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7"/>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84"/>
        <w:gridCol w:w="1799"/>
        <w:gridCol w:w="2352"/>
        <w:gridCol w:w="829"/>
        <w:gridCol w:w="110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8" w:type="pct"/>
            <w:vAlign w:val="center"/>
          </w:tcPr>
          <w:p>
            <w:pPr>
              <w:spacing w:line="300" w:lineRule="exact"/>
              <w:jc w:val="center"/>
              <w:rPr>
                <w:rFonts w:ascii="Times New Roman" w:hAnsi="Times New Roman" w:eastAsia="方正仿宋_GBK" w:cs="Times New Roman"/>
                <w:b/>
                <w:sz w:val="28"/>
                <w:szCs w:val="28"/>
              </w:rPr>
            </w:pPr>
            <w:r>
              <w:rPr>
                <w:rStyle w:val="9"/>
                <w:rFonts w:hint="eastAsia" w:ascii="Times New Roman" w:hAnsi="宋体" w:eastAsia="方正仿宋_GBK" w:cs="Tahoma"/>
                <w:color w:val="000000"/>
                <w:sz w:val="28"/>
                <w:szCs w:val="28"/>
                <w:shd w:val="clear" w:color="auto" w:fill="FFFFFF"/>
              </w:rPr>
              <w:t>成果名称</w:t>
            </w:r>
          </w:p>
        </w:tc>
        <w:tc>
          <w:tcPr>
            <w:tcW w:w="972" w:type="pct"/>
            <w:vAlign w:val="center"/>
          </w:tcPr>
          <w:p>
            <w:pPr>
              <w:spacing w:line="300" w:lineRule="exact"/>
              <w:jc w:val="center"/>
              <w:rPr>
                <w:rFonts w:ascii="Times New Roman" w:hAnsi="Times New Roman" w:eastAsia="方正仿宋_GBK" w:cs="Times New Roman"/>
                <w:b/>
                <w:sz w:val="28"/>
                <w:szCs w:val="28"/>
              </w:rPr>
            </w:pPr>
            <w:r>
              <w:rPr>
                <w:rStyle w:val="9"/>
                <w:rFonts w:hint="eastAsia" w:ascii="Times New Roman" w:hAnsi="宋体" w:eastAsia="方正仿宋_GBK" w:cs="Tahoma"/>
                <w:color w:val="000000"/>
                <w:sz w:val="28"/>
                <w:szCs w:val="28"/>
                <w:shd w:val="clear" w:color="auto" w:fill="FFFFFF"/>
              </w:rPr>
              <w:t>主要完成人</w:t>
            </w:r>
          </w:p>
        </w:tc>
        <w:tc>
          <w:tcPr>
            <w:tcW w:w="1271" w:type="pct"/>
            <w:vAlign w:val="center"/>
          </w:tcPr>
          <w:p>
            <w:pPr>
              <w:spacing w:line="300" w:lineRule="exact"/>
              <w:jc w:val="center"/>
              <w:rPr>
                <w:rFonts w:ascii="Times New Roman" w:hAnsi="Times New Roman" w:eastAsia="方正仿宋_GBK" w:cs="Times New Roman"/>
                <w:b/>
                <w:sz w:val="28"/>
                <w:szCs w:val="28"/>
              </w:rPr>
            </w:pPr>
            <w:r>
              <w:rPr>
                <w:rStyle w:val="9"/>
                <w:rFonts w:hint="eastAsia" w:ascii="Times New Roman" w:hAnsi="宋体" w:eastAsia="方正仿宋_GBK" w:cs="Tahoma"/>
                <w:color w:val="000000"/>
                <w:sz w:val="28"/>
                <w:szCs w:val="28"/>
                <w:shd w:val="clear" w:color="auto" w:fill="FFFFFF"/>
              </w:rPr>
              <w:t>主要完成单位</w:t>
            </w:r>
          </w:p>
        </w:tc>
        <w:tc>
          <w:tcPr>
            <w:tcW w:w="44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拟提名等级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32" w:type="pct"/>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8"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积分几何与凸几何分析</w:t>
            </w:r>
          </w:p>
        </w:tc>
        <w:tc>
          <w:tcPr>
            <w:tcW w:w="972"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周家足，曾春娜，徐文学，艾万君，李晓</w:t>
            </w:r>
          </w:p>
        </w:tc>
        <w:tc>
          <w:tcPr>
            <w:tcW w:w="1271"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西南大学</w:t>
            </w:r>
          </w:p>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重庆师范大学</w:t>
            </w:r>
          </w:p>
        </w:tc>
        <w:tc>
          <w:tcPr>
            <w:tcW w:w="448"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自然科学奖</w:t>
            </w:r>
          </w:p>
        </w:tc>
        <w:tc>
          <w:tcPr>
            <w:tcW w:w="598" w:type="pct"/>
            <w:vAlign w:val="center"/>
          </w:tcPr>
          <w:p>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重庆市教育委员会</w:t>
            </w:r>
          </w:p>
        </w:tc>
        <w:tc>
          <w:tcPr>
            <w:tcW w:w="628" w:type="pct"/>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一等奖</w:t>
            </w:r>
          </w:p>
        </w:tc>
      </w:tr>
    </w:tbl>
    <w:p>
      <w:pPr>
        <w:widowControl/>
        <w:jc w:val="left"/>
        <w:rPr>
          <w:rFonts w:ascii="Times New Roman" w:hAnsi="Times New Roman" w:eastAsia="方正仿宋_GBK"/>
          <w:sz w:val="24"/>
          <w:szCs w:val="32"/>
        </w:rPr>
      </w:pPr>
    </w:p>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二、项目简介</w:t>
      </w:r>
    </w:p>
    <w:p>
      <w:pPr>
        <w:ind w:firstLine="480" w:firstLineChars="200"/>
        <w:jc w:val="left"/>
        <w:rPr>
          <w:rFonts w:cs="宋体" w:asciiTheme="majorEastAsia" w:hAnsiTheme="majorEastAsia" w:eastAsiaTheme="majorEastAsia"/>
          <w:sz w:val="24"/>
          <w:szCs w:val="24"/>
          <w:u w:color="000000"/>
          <w:lang w:val="zh-TW"/>
        </w:rPr>
      </w:pPr>
      <w:r>
        <w:rPr>
          <w:rFonts w:hint="eastAsia" w:cs="宋体" w:asciiTheme="majorEastAsia" w:hAnsiTheme="majorEastAsia" w:eastAsiaTheme="majorEastAsia"/>
          <w:sz w:val="24"/>
          <w:szCs w:val="24"/>
          <w:u w:color="000000"/>
          <w:lang w:val="zh-TW"/>
        </w:rPr>
        <w:t xml:space="preserve">主要研究内容与创新点：1).在齐性空间积分几何侧度理论取得新的进展，研究凸几何分析中Alexandrov-Fenchel 不等式与微分几何中中曲率积分不等式；2）对陈省身“欧氏空间中紧子流形关于第二基本形式的不变运动公式存在性”给出了简单几何化证明。并给出了”紧子流形关于中曲率任意方幂的不变运动公式以及曲率函数多项式的不变运动公式”。 推广了周知的三维空间关于曲率平方的C-S Chen公式;  3).证明了关于区域包含问题的Hadwiger猜测：（1942年Hadwiger给出了2维情形的证明，高维情形一直没有解决）; 4). 应用积分几何不变运动公式估计空间中一域包含另一域的包含测度。由周家足创造的这一方法得出了“等周不等式”，“Bonnesen 不等式”等一系列几何不等式。这是一个独特的研究几何不等式的新方法， 将会得到更多新的几何不等式;  5)．创建了“the mixed symmetric isohomothetic deficit”的概念和理论，对几何不等式的研究具有重要意义，是著名的等周亏格的推广；6）与博士生合作开创了Dual  Orlicz Brunn-Minkowski 理论研究；7）与博士生合作开创了函数集上的Brunn-Minkowski理论研究。 </w:t>
      </w:r>
    </w:p>
    <w:p>
      <w:pPr>
        <w:ind w:firstLine="480" w:firstLineChars="200"/>
        <w:jc w:val="left"/>
        <w:rPr>
          <w:rFonts w:cs="宋体" w:asciiTheme="majorEastAsia" w:hAnsiTheme="majorEastAsia" w:eastAsiaTheme="majorEastAsia"/>
          <w:sz w:val="24"/>
          <w:szCs w:val="24"/>
          <w:u w:color="000000"/>
          <w:lang w:val="zh-TW"/>
        </w:rPr>
      </w:pPr>
      <w:r>
        <w:rPr>
          <w:rFonts w:hint="eastAsia" w:cs="宋体" w:asciiTheme="majorEastAsia" w:hAnsiTheme="majorEastAsia" w:eastAsiaTheme="majorEastAsia"/>
          <w:sz w:val="24"/>
          <w:szCs w:val="24"/>
          <w:u w:color="000000"/>
          <w:lang w:val="zh-TW"/>
        </w:rPr>
        <w:t>这些工作被数学大师陈省身、Grinberg、Lutwak、Howard等称“对积分几何有实质性贡献”，“解决了这一领域中长期未解决的问题”，称周家足“对这一领域作出了重要贡献”，是“积分几何领域的带头人”。（Rota,剑桥出版社1997出版的“几何概率导论”）：“把Hadwiger定理向高维推广最近被周（家足）解决”，“高维的Bonnesen型不等式还未解决，或许最近的Hadwiger定理的高维推广，例如周（家足）的结果，会对这类高维的不等式发展有帮助”。姜伯驹，刘应明，李邦河，龙以明，张伟平，李安民等院士评价周家足的成果“是该领域的重要进展”，“对积分几何的实质性贡献”，“进一步发展了包含测度的理论和方法”。</w:t>
      </w:r>
    </w:p>
    <w:p>
      <w:pPr>
        <w:ind w:firstLine="480" w:firstLineChars="200"/>
        <w:jc w:val="left"/>
        <w:rPr>
          <w:rFonts w:hint="eastAsia" w:cs="宋体" w:asciiTheme="majorEastAsia" w:hAnsiTheme="majorEastAsia" w:eastAsiaTheme="majorEastAsia"/>
          <w:sz w:val="24"/>
          <w:szCs w:val="24"/>
          <w:u w:color="000000"/>
          <w:lang w:val="zh-TW"/>
        </w:rPr>
      </w:pPr>
      <w:r>
        <w:rPr>
          <w:rFonts w:hint="eastAsia" w:cs="宋体" w:asciiTheme="majorEastAsia" w:hAnsiTheme="majorEastAsia" w:eastAsiaTheme="majorEastAsia"/>
          <w:sz w:val="24"/>
          <w:szCs w:val="24"/>
          <w:u w:color="000000"/>
          <w:lang w:val="zh-TW"/>
        </w:rPr>
        <w:t>该研究对积分几何、凸几何分析、几何不等式的理论研究及其应用具有重要意义。研究的问题有很强的实际背景，在金属学、材料、生物、 医学、信息及核物理等领域有重要的应用.是一门与几何分析，微分方程，逼近论等基础研究和应用的热门学科。团队在几何测度，等周问题，Minkowski问题连续性等取得新的重要突破和进展。</w:t>
      </w:r>
    </w:p>
    <w:p>
      <w:pPr>
        <w:jc w:val="left"/>
        <w:rPr>
          <w:rFonts w:hint="eastAsia" w:cs="宋体" w:asciiTheme="majorEastAsia" w:hAnsiTheme="majorEastAsia" w:eastAsiaTheme="majorEastAsia"/>
          <w:sz w:val="24"/>
          <w:szCs w:val="24"/>
          <w:u w:color="000000"/>
          <w:lang w:val="zh-TW"/>
        </w:rPr>
      </w:pPr>
    </w:p>
    <w:p>
      <w:pPr>
        <w:widowControl/>
        <w:spacing w:line="360" w:lineRule="auto"/>
        <w:rPr>
          <w:rFonts w:ascii="宋体" w:hAnsi="宋体"/>
          <w:b/>
          <w:sz w:val="24"/>
          <w:szCs w:val="24"/>
        </w:rPr>
      </w:pPr>
      <w:r>
        <w:rPr>
          <w:rFonts w:hint="eastAsia" w:ascii="Times New Roman" w:hAnsi="宋体" w:eastAsia="方正仿宋_GBK"/>
          <w:b/>
          <w:color w:val="000000"/>
          <w:sz w:val="28"/>
          <w:szCs w:val="28"/>
          <w:shd w:val="clear" w:color="auto" w:fill="FFFFFF"/>
        </w:rPr>
        <w:t>三、</w:t>
      </w:r>
      <w:r>
        <w:rPr>
          <w:rFonts w:hint="eastAsia" w:ascii="宋体" w:hAnsi="宋体"/>
          <w:b/>
          <w:sz w:val="24"/>
          <w:szCs w:val="24"/>
        </w:rPr>
        <w:t>代表性论文、专著目录(不超过5篇)</w:t>
      </w:r>
    </w:p>
    <w:tbl>
      <w:tblPr>
        <w:tblStyle w:val="6"/>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2094"/>
        <w:gridCol w:w="795"/>
        <w:gridCol w:w="1191"/>
        <w:gridCol w:w="1044"/>
        <w:gridCol w:w="632"/>
        <w:gridCol w:w="882"/>
        <w:gridCol w:w="853"/>
        <w:gridCol w:w="698"/>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361" w:type="dxa"/>
            <w:vAlign w:val="center"/>
          </w:tcPr>
          <w:p>
            <w:pPr>
              <w:jc w:val="center"/>
              <w:rPr>
                <w:rFonts w:ascii="宋体" w:hAnsi="宋体"/>
                <w:sz w:val="24"/>
                <w:szCs w:val="24"/>
              </w:rPr>
            </w:pPr>
            <w:r>
              <w:rPr>
                <w:rFonts w:ascii="宋体" w:hAnsi="宋体"/>
                <w:sz w:val="24"/>
                <w:szCs w:val="24"/>
              </w:rPr>
              <w:t>序号</w:t>
            </w:r>
          </w:p>
        </w:tc>
        <w:tc>
          <w:tcPr>
            <w:tcW w:w="2094"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hint="eastAsia" w:ascii="宋体" w:hAnsi="宋体"/>
                <w:kern w:val="0"/>
                <w:sz w:val="24"/>
                <w:szCs w:val="24"/>
              </w:rPr>
              <w:t>、专著</w:t>
            </w:r>
            <w:r>
              <w:rPr>
                <w:rFonts w:ascii="宋体" w:hAnsi="宋体"/>
                <w:kern w:val="0"/>
                <w:sz w:val="24"/>
                <w:szCs w:val="24"/>
              </w:rPr>
              <w:t>名称/刊名/作者</w:t>
            </w:r>
          </w:p>
        </w:tc>
        <w:tc>
          <w:tcPr>
            <w:tcW w:w="795"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影响</w:t>
            </w:r>
          </w:p>
          <w:p>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191"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年卷页码</w:t>
            </w:r>
          </w:p>
          <w:p>
            <w:pPr>
              <w:autoSpaceDE w:val="0"/>
              <w:autoSpaceDN w:val="0"/>
              <w:adjustRightInd w:val="0"/>
              <w:jc w:val="center"/>
              <w:rPr>
                <w:rFonts w:ascii="宋体" w:hAnsi="宋体"/>
                <w:kern w:val="0"/>
                <w:sz w:val="24"/>
                <w:szCs w:val="24"/>
              </w:rPr>
            </w:pPr>
            <w:r>
              <w:rPr>
                <w:rFonts w:ascii="宋体" w:hAnsi="宋体"/>
                <w:kern w:val="0"/>
                <w:sz w:val="24"/>
                <w:szCs w:val="24"/>
              </w:rPr>
              <w:t>（</w:t>
            </w:r>
            <w:r>
              <w:rPr>
                <w:rFonts w:hint="eastAsia" w:ascii="宋体" w:hAnsi="宋体"/>
                <w:kern w:val="0"/>
                <w:sz w:val="24"/>
                <w:szCs w:val="24"/>
              </w:rPr>
              <w:t>xx</w:t>
            </w:r>
            <w:r>
              <w:rPr>
                <w:rFonts w:ascii="宋体" w:hAnsi="宋体"/>
                <w:kern w:val="0"/>
                <w:sz w:val="24"/>
                <w:szCs w:val="24"/>
              </w:rPr>
              <w:t xml:space="preserve"> 年xx</w:t>
            </w:r>
          </w:p>
          <w:p>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044" w:type="dxa"/>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发表时间</w:t>
            </w:r>
          </w:p>
          <w:p>
            <w:pPr>
              <w:autoSpaceDE w:val="0"/>
              <w:autoSpaceDN w:val="0"/>
              <w:adjustRightInd w:val="0"/>
              <w:jc w:val="center"/>
              <w:rPr>
                <w:rFonts w:ascii="宋体" w:hAnsi="宋体"/>
                <w:kern w:val="0"/>
                <w:sz w:val="24"/>
                <w:szCs w:val="24"/>
              </w:rPr>
            </w:pPr>
            <w:r>
              <w:rPr>
                <w:rFonts w:hint="eastAsia" w:ascii="宋体" w:hAnsi="宋体"/>
                <w:kern w:val="0"/>
                <w:sz w:val="24"/>
                <w:szCs w:val="24"/>
              </w:rPr>
              <w:t>年 月 日</w:t>
            </w:r>
          </w:p>
        </w:tc>
        <w:tc>
          <w:tcPr>
            <w:tcW w:w="632"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882" w:type="dxa"/>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通讯作者</w:t>
            </w:r>
          </w:p>
        </w:tc>
        <w:tc>
          <w:tcPr>
            <w:tcW w:w="853" w:type="dxa"/>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第一作者</w:t>
            </w:r>
          </w:p>
        </w:tc>
        <w:tc>
          <w:tcPr>
            <w:tcW w:w="698"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665" w:type="dxa"/>
            <w:vAlign w:val="center"/>
          </w:tcPr>
          <w:p>
            <w:pPr>
              <w:autoSpaceDE w:val="0"/>
              <w:autoSpaceDN w:val="0"/>
              <w:adjustRightInd w:val="0"/>
              <w:jc w:val="center"/>
              <w:rPr>
                <w:rFonts w:ascii="宋体" w:hAnsi="宋体"/>
                <w:kern w:val="0"/>
                <w:sz w:val="24"/>
                <w:szCs w:val="24"/>
              </w:rPr>
            </w:pPr>
            <w:r>
              <w:rPr>
                <w:rFonts w:ascii="宋体" w:hAnsi="宋体"/>
                <w:kern w:val="0"/>
                <w:sz w:val="24"/>
                <w:szCs w:val="24"/>
              </w:rPr>
              <w:t>他引</w:t>
            </w:r>
            <w:r>
              <w:rPr>
                <w:rFonts w:hint="eastAsia" w:ascii="宋体" w:hAnsi="宋体"/>
                <w:kern w:val="0"/>
                <w:sz w:val="24"/>
                <w:szCs w:val="24"/>
              </w:rPr>
              <w:t>总</w:t>
            </w:r>
            <w:r>
              <w:rPr>
                <w:rFonts w:ascii="宋体" w:hAnsi="宋体"/>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trPr>
        <w:tc>
          <w:tcPr>
            <w:tcW w:w="361"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094" w:type="dxa"/>
            <w:vAlign w:val="center"/>
          </w:tcPr>
          <w:p>
            <w:pPr>
              <w:jc w:val="left"/>
              <w:rPr>
                <w:rFonts w:ascii="Times New Roman" w:hAnsi="Times New Roman" w:eastAsia="Arial" w:cs="Times New Roman"/>
                <w:color w:val="000000"/>
                <w:szCs w:val="21"/>
                <w:shd w:val="clear" w:color="auto" w:fill="FFFFFF"/>
              </w:rPr>
            </w:pPr>
            <w:r>
              <w:rPr>
                <w:rFonts w:ascii="Times New Roman" w:hAnsi="Times New Roman" w:eastAsia="Arial" w:cs="Times New Roman"/>
                <w:color w:val="000000"/>
                <w:szCs w:val="21"/>
                <w:shd w:val="clear" w:color="auto" w:fill="FFFFFF"/>
              </w:rPr>
              <w:t>LYZ ellipsoid and Petty projection body for log-concave functions</w:t>
            </w:r>
          </w:p>
          <w:p>
            <w:pPr>
              <w:jc w:val="left"/>
              <w:rPr>
                <w:rFonts w:ascii="Times New Roman" w:hAnsi="Times New Roman" w:eastAsia="Arial" w:cs="Times New Roman"/>
                <w:color w:val="000000"/>
                <w:szCs w:val="21"/>
                <w:shd w:val="clear" w:color="auto" w:fill="FFFFFF"/>
              </w:rPr>
            </w:pPr>
            <w:r>
              <w:rPr>
                <w:rFonts w:ascii="Times New Roman" w:hAnsi="Times New Roman" w:eastAsia="Arial" w:cs="Times New Roman"/>
                <w:color w:val="000000"/>
                <w:szCs w:val="21"/>
                <w:shd w:val="clear" w:color="auto" w:fill="FFFFFF"/>
              </w:rPr>
              <w:t>/ADVANCES</w:t>
            </w:r>
            <w:r>
              <w:rPr>
                <w:rFonts w:hint="eastAsia" w:ascii="Times New Roman" w:hAnsi="Times New Roman" w:eastAsia="Arial"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IN</w:t>
            </w:r>
            <w:r>
              <w:rPr>
                <w:rFonts w:hint="eastAsia" w:ascii="Times New Roman" w:hAnsi="Times New Roman" w:eastAsia="Arial"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MATHEMATICS</w:t>
            </w:r>
          </w:p>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w:t>
            </w:r>
            <w:r>
              <w:rPr>
                <w:rFonts w:ascii="Times New Roman" w:hAnsi="Times New Roman" w:eastAsia="Arial" w:cs="Times New Roman"/>
                <w:color w:val="000000"/>
                <w:szCs w:val="21"/>
                <w:shd w:val="clear" w:color="auto" w:fill="FFFFFF"/>
              </w:rPr>
              <w:t>Fang</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Niufa</w:t>
            </w:r>
            <w:r>
              <w:rPr>
                <w:rFonts w:hint="eastAsia" w:ascii="Times New Roman" w:hAnsi="Times New Roman" w:eastAsia="Arial" w:cs="Times New Roman"/>
                <w:color w:val="000000"/>
                <w:szCs w:val="21"/>
                <w:shd w:val="clear" w:color="auto" w:fill="FFFFFF"/>
              </w:rPr>
              <w:t xml:space="preserve">;Zhou </w:t>
            </w:r>
          </w:p>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Jiazu</w:t>
            </w:r>
          </w:p>
          <w:p>
            <w:pPr>
              <w:pStyle w:val="2"/>
              <w:widowControl/>
              <w:shd w:val="clear" w:color="auto" w:fill="FFFFFF"/>
              <w:rPr>
                <w:rFonts w:hint="default" w:ascii="Arial" w:hAnsi="Arial" w:cs="Arial"/>
                <w:color w:val="2A2D35"/>
                <w:sz w:val="21"/>
                <w:szCs w:val="21"/>
              </w:rPr>
            </w:pPr>
          </w:p>
          <w:p>
            <w:pPr>
              <w:jc w:val="center"/>
              <w:rPr>
                <w:rFonts w:ascii="宋体" w:hAnsi="宋体"/>
                <w:sz w:val="24"/>
                <w:szCs w:val="24"/>
              </w:rPr>
            </w:pPr>
          </w:p>
        </w:tc>
        <w:tc>
          <w:tcPr>
            <w:tcW w:w="795" w:type="dxa"/>
            <w:vAlign w:val="center"/>
          </w:tcPr>
          <w:p>
            <w:pPr>
              <w:spacing w:line="360" w:lineRule="auto"/>
              <w:jc w:val="center"/>
              <w:rPr>
                <w:rFonts w:ascii="宋体" w:hAnsi="宋体"/>
                <w:sz w:val="24"/>
                <w:szCs w:val="24"/>
              </w:rPr>
            </w:pPr>
            <w:r>
              <w:rPr>
                <w:rFonts w:hint="eastAsia" w:ascii="宋体" w:hAnsi="宋体"/>
                <w:szCs w:val="21"/>
              </w:rPr>
              <w:t>1.688</w:t>
            </w:r>
          </w:p>
        </w:tc>
        <w:tc>
          <w:tcPr>
            <w:tcW w:w="1191" w:type="dxa"/>
            <w:vAlign w:val="center"/>
          </w:tcPr>
          <w:p>
            <w:pPr>
              <w:spacing w:line="360" w:lineRule="auto"/>
              <w:ind w:left="239" w:leftChars="114"/>
              <w:jc w:val="left"/>
              <w:rPr>
                <w:rFonts w:ascii="宋体" w:hAnsi="宋体"/>
                <w:sz w:val="24"/>
                <w:szCs w:val="24"/>
              </w:rPr>
            </w:pPr>
            <w:r>
              <w:rPr>
                <w:rFonts w:hint="eastAsia" w:ascii="宋体" w:hAnsi="宋体"/>
                <w:szCs w:val="21"/>
              </w:rPr>
              <w:t>2018年340卷-914-959页</w:t>
            </w:r>
          </w:p>
        </w:tc>
        <w:tc>
          <w:tcPr>
            <w:tcW w:w="1044" w:type="dxa"/>
            <w:vAlign w:val="center"/>
          </w:tcPr>
          <w:p>
            <w:pPr>
              <w:spacing w:line="360" w:lineRule="auto"/>
              <w:jc w:val="left"/>
              <w:rPr>
                <w:rFonts w:ascii="宋体" w:hAnsi="宋体"/>
                <w:sz w:val="24"/>
                <w:szCs w:val="24"/>
              </w:rPr>
            </w:pPr>
            <w:r>
              <w:rPr>
                <w:rFonts w:hint="eastAsia" w:ascii="宋体" w:hAnsi="宋体"/>
                <w:sz w:val="24"/>
                <w:szCs w:val="24"/>
              </w:rPr>
              <w:t>2018年12月15日</w:t>
            </w:r>
          </w:p>
        </w:tc>
        <w:tc>
          <w:tcPr>
            <w:tcW w:w="632" w:type="dxa"/>
            <w:vAlign w:val="center"/>
          </w:tcPr>
          <w:p>
            <w:pPr>
              <w:spacing w:line="360" w:lineRule="auto"/>
              <w:jc w:val="center"/>
              <w:rPr>
                <w:rFonts w:ascii="宋体" w:hAnsi="宋体"/>
                <w:sz w:val="24"/>
                <w:szCs w:val="24"/>
              </w:rPr>
            </w:pPr>
            <w:r>
              <w:rPr>
                <w:rFonts w:hint="eastAsia" w:ascii="宋体" w:hAnsi="宋体"/>
                <w:sz w:val="24"/>
                <w:szCs w:val="24"/>
              </w:rPr>
              <w:t>是</w:t>
            </w:r>
          </w:p>
        </w:tc>
        <w:tc>
          <w:tcPr>
            <w:tcW w:w="882" w:type="dxa"/>
            <w:vAlign w:val="center"/>
          </w:tcPr>
          <w:p>
            <w:pPr>
              <w:jc w:val="left"/>
              <w:rPr>
                <w:rFonts w:ascii="Times New Roman" w:hAnsi="Times New Roman" w:eastAsia="宋体" w:cs="Times New Roman"/>
                <w:color w:val="000000"/>
                <w:kern w:val="0"/>
                <w:sz w:val="20"/>
                <w:szCs w:val="20"/>
                <w:u w:color="0D0D0D"/>
              </w:rPr>
            </w:pPr>
            <w:r>
              <w:rPr>
                <w:rFonts w:hint="eastAsia" w:ascii="Times New Roman" w:hAnsi="Times New Roman" w:eastAsia="宋体" w:cs="Times New Roman"/>
                <w:color w:val="000000"/>
                <w:kern w:val="0"/>
                <w:szCs w:val="21"/>
                <w:u w:color="0D0D0D"/>
              </w:rPr>
              <w:t>Zhou Jiazu</w:t>
            </w:r>
          </w:p>
        </w:tc>
        <w:tc>
          <w:tcPr>
            <w:tcW w:w="853" w:type="dxa"/>
            <w:vAlign w:val="center"/>
          </w:tcPr>
          <w:p>
            <w:pPr>
              <w:jc w:val="center"/>
              <w:rPr>
                <w:rFonts w:ascii="Times New Roman" w:hAnsi="Times New Roman" w:eastAsia="宋体" w:cs="Times New Roman"/>
                <w:color w:val="000000"/>
                <w:kern w:val="0"/>
                <w:sz w:val="20"/>
                <w:szCs w:val="20"/>
                <w:u w:color="0D0D0D"/>
                <w:lang w:eastAsia="en-US"/>
              </w:rPr>
            </w:pPr>
            <w:r>
              <w:rPr>
                <w:rFonts w:ascii="Times New Roman" w:hAnsi="Times New Roman" w:eastAsia="Arial" w:cs="Times New Roman"/>
                <w:color w:val="000000"/>
                <w:szCs w:val="21"/>
                <w:shd w:val="clear" w:color="auto" w:fill="FFFFFF"/>
              </w:rPr>
              <w:t>Fang</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Niufa</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665" w:type="dxa"/>
            <w:vAlign w:val="center"/>
          </w:tcPr>
          <w:p>
            <w:pPr>
              <w:spacing w:line="360" w:lineRule="auto"/>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trPr>
        <w:tc>
          <w:tcPr>
            <w:tcW w:w="361"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094" w:type="dxa"/>
            <w:vAlign w:val="center"/>
          </w:tcPr>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S</w:t>
            </w:r>
            <w:r>
              <w:rPr>
                <w:rFonts w:ascii="Times New Roman" w:hAnsi="Times New Roman" w:eastAsia="Arial" w:cs="Times New Roman"/>
                <w:color w:val="000000"/>
                <w:szCs w:val="21"/>
                <w:shd w:val="clear" w:color="auto" w:fill="FFFFFF"/>
              </w:rPr>
              <w:t>L(</w:t>
            </w:r>
            <w:r>
              <w:rPr>
                <w:rFonts w:hint="eastAsia" w:ascii="Times New Roman" w:hAnsi="Times New Roman" w:eastAsia="Arial" w:cs="Times New Roman"/>
                <w:color w:val="000000"/>
                <w:szCs w:val="21"/>
                <w:shd w:val="clear" w:color="auto" w:fill="FFFFFF"/>
              </w:rPr>
              <w:t>n</w:t>
            </w:r>
            <w:r>
              <w:rPr>
                <w:rFonts w:ascii="Times New Roman" w:hAnsi="Times New Roman" w:eastAsia="Arial" w:cs="Times New Roman"/>
                <w:color w:val="000000"/>
                <w:szCs w:val="21"/>
                <w:shd w:val="clear" w:color="auto" w:fill="FFFFFF"/>
              </w:rPr>
              <w:t>) covariant vector valuations on polytopes</w:t>
            </w:r>
          </w:p>
          <w:p>
            <w:pPr>
              <w:jc w:val="left"/>
              <w:rPr>
                <w:rFonts w:ascii="Times New Roman" w:hAnsi="Times New Roman" w:eastAsia="宋体"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/TRANSACTIONS OF THE AMERICAN MATHEMATICAL SOCIETY/</w:t>
            </w:r>
            <w:r>
              <w:rPr>
                <w:rFonts w:ascii="Times New Roman" w:hAnsi="Times New Roman" w:eastAsia="Arial" w:cs="Times New Roman"/>
                <w:color w:val="000000"/>
                <w:szCs w:val="21"/>
                <w:shd w:val="clear" w:color="auto" w:fill="FFFFFF"/>
              </w:rPr>
              <w:t>Zeng</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Chunna </w:t>
            </w:r>
            <w:r>
              <w:rPr>
                <w:rFonts w:hint="eastAsia" w:ascii="Times New Roman" w:hAnsi="Times New Roman" w:eastAsia="Arial" w:cs="Times New Roman"/>
                <w:color w:val="000000"/>
                <w:szCs w:val="21"/>
                <w:shd w:val="clear" w:color="auto" w:fill="FFFFFF"/>
              </w:rPr>
              <w:t>;</w:t>
            </w:r>
            <w:r>
              <w:rPr>
                <w:rFonts w:ascii="Times New Roman" w:hAnsi="Times New Roman" w:eastAsia="Arial" w:cs="Times New Roman"/>
                <w:color w:val="000000"/>
                <w:szCs w:val="21"/>
                <w:shd w:val="clear" w:color="auto" w:fill="FFFFFF"/>
              </w:rPr>
              <w:t> Ma</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Dan</w:t>
            </w:r>
          </w:p>
        </w:tc>
        <w:tc>
          <w:tcPr>
            <w:tcW w:w="795" w:type="dxa"/>
            <w:vAlign w:val="center"/>
          </w:tcPr>
          <w:p>
            <w:pPr>
              <w:spacing w:line="360" w:lineRule="auto"/>
              <w:jc w:val="center"/>
              <w:rPr>
                <w:rFonts w:hint="default" w:ascii="宋体" w:hAnsi="宋体" w:eastAsiaTheme="minorEastAsia"/>
                <w:sz w:val="24"/>
                <w:szCs w:val="24"/>
                <w:lang w:val="en-US" w:eastAsia="zh-CN"/>
              </w:rPr>
            </w:pPr>
            <w:r>
              <w:rPr>
                <w:rFonts w:hint="eastAsia" w:ascii="宋体" w:hAnsi="宋体"/>
                <w:szCs w:val="21"/>
              </w:rPr>
              <w:t>1.</w:t>
            </w:r>
            <w:r>
              <w:rPr>
                <w:rFonts w:hint="eastAsia" w:ascii="宋体" w:hAnsi="宋体"/>
                <w:szCs w:val="21"/>
                <w:lang w:val="en-US" w:eastAsia="zh-CN"/>
              </w:rPr>
              <w:t>412</w:t>
            </w:r>
          </w:p>
        </w:tc>
        <w:tc>
          <w:tcPr>
            <w:tcW w:w="1191" w:type="dxa"/>
            <w:vAlign w:val="center"/>
          </w:tcPr>
          <w:p>
            <w:pPr>
              <w:spacing w:line="360" w:lineRule="auto"/>
              <w:ind w:left="239" w:leftChars="114"/>
              <w:jc w:val="left"/>
              <w:rPr>
                <w:rFonts w:ascii="宋体" w:hAnsi="宋体"/>
                <w:szCs w:val="21"/>
              </w:rPr>
            </w:pPr>
            <w:r>
              <w:rPr>
                <w:rFonts w:hint="eastAsia" w:ascii="宋体" w:hAnsi="宋体"/>
                <w:szCs w:val="21"/>
              </w:rPr>
              <w:t>2018年370卷-8999-9023页</w:t>
            </w:r>
          </w:p>
          <w:p>
            <w:pPr>
              <w:spacing w:line="360" w:lineRule="auto"/>
              <w:jc w:val="center"/>
              <w:rPr>
                <w:rFonts w:ascii="宋体" w:hAnsi="宋体"/>
                <w:sz w:val="24"/>
                <w:szCs w:val="24"/>
              </w:rPr>
            </w:pPr>
          </w:p>
        </w:tc>
        <w:tc>
          <w:tcPr>
            <w:tcW w:w="1044" w:type="dxa"/>
            <w:vAlign w:val="center"/>
          </w:tcPr>
          <w:p>
            <w:pPr>
              <w:spacing w:line="360" w:lineRule="auto"/>
              <w:jc w:val="center"/>
              <w:rPr>
                <w:rFonts w:ascii="宋体" w:hAnsi="宋体"/>
                <w:sz w:val="24"/>
                <w:szCs w:val="24"/>
              </w:rPr>
            </w:pPr>
            <w:r>
              <w:rPr>
                <w:rFonts w:hint="eastAsia" w:ascii="宋体" w:hAnsi="宋体"/>
                <w:sz w:val="24"/>
                <w:szCs w:val="24"/>
              </w:rPr>
              <w:t>2018年12月08日</w:t>
            </w:r>
          </w:p>
        </w:tc>
        <w:tc>
          <w:tcPr>
            <w:tcW w:w="632" w:type="dxa"/>
            <w:vAlign w:val="center"/>
          </w:tcPr>
          <w:p>
            <w:pPr>
              <w:spacing w:line="360" w:lineRule="auto"/>
              <w:jc w:val="center"/>
              <w:rPr>
                <w:rFonts w:ascii="宋体" w:hAnsi="宋体"/>
                <w:sz w:val="24"/>
                <w:szCs w:val="24"/>
              </w:rPr>
            </w:pPr>
            <w:r>
              <w:rPr>
                <w:rFonts w:hint="eastAsia" w:ascii="宋体" w:hAnsi="宋体"/>
                <w:sz w:val="24"/>
                <w:szCs w:val="24"/>
              </w:rPr>
              <w:t>是</w:t>
            </w:r>
          </w:p>
        </w:tc>
        <w:tc>
          <w:tcPr>
            <w:tcW w:w="882" w:type="dxa"/>
            <w:vAlign w:val="center"/>
          </w:tcPr>
          <w:p>
            <w:pPr>
              <w:jc w:val="center"/>
              <w:rPr>
                <w:rFonts w:ascii="Times New Roman" w:hAnsi="Times New Roman" w:eastAsia="宋体" w:cs="Times New Roman"/>
                <w:color w:val="000000"/>
                <w:kern w:val="0"/>
                <w:sz w:val="20"/>
                <w:szCs w:val="20"/>
                <w:u w:color="0D0D0D"/>
              </w:rPr>
            </w:pPr>
            <w:r>
              <w:rPr>
                <w:rFonts w:ascii="Times New Roman" w:hAnsi="Times New Roman" w:eastAsia="Arial" w:cs="Times New Roman"/>
                <w:color w:val="000000"/>
                <w:szCs w:val="21"/>
                <w:shd w:val="clear" w:color="auto" w:fill="FFFFFF"/>
              </w:rPr>
              <w:t>Ma</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Dan</w:t>
            </w:r>
          </w:p>
        </w:tc>
        <w:tc>
          <w:tcPr>
            <w:tcW w:w="853" w:type="dxa"/>
            <w:vAlign w:val="center"/>
          </w:tcPr>
          <w:p>
            <w:pPr>
              <w:jc w:val="center"/>
              <w:rPr>
                <w:rFonts w:ascii="Times New Roman" w:hAnsi="Times New Roman" w:eastAsia="宋体" w:cs="Times New Roman"/>
                <w:color w:val="000000"/>
                <w:kern w:val="0"/>
                <w:sz w:val="20"/>
                <w:szCs w:val="20"/>
                <w:u w:color="0D0D0D"/>
                <w:lang w:eastAsia="en-US"/>
              </w:rPr>
            </w:pPr>
            <w:r>
              <w:rPr>
                <w:rFonts w:ascii="Times New Roman" w:hAnsi="Times New Roman" w:eastAsia="Arial" w:cs="Times New Roman"/>
                <w:color w:val="000000"/>
                <w:szCs w:val="21"/>
                <w:shd w:val="clear" w:color="auto" w:fill="FFFFFF"/>
              </w:rPr>
              <w:t>Zeng</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Chunna </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665" w:type="dxa"/>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exact"/>
        </w:trPr>
        <w:tc>
          <w:tcPr>
            <w:tcW w:w="361"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2094" w:type="dxa"/>
            <w:vAlign w:val="center"/>
          </w:tcPr>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Continuity of the solution to the even logarithmic Minkowski problem in the plane</w:t>
            </w:r>
          </w:p>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/SCIENCE CHINA-MATHEMATICS/Wang</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Hejun;</w:t>
            </w:r>
          </w:p>
          <w:p>
            <w:pPr>
              <w:jc w:val="left"/>
              <w:rPr>
                <w:rFonts w:ascii="Times New Roman" w:hAnsi="Times New Roman" w:eastAsia="宋体" w:cs="Times New Roman"/>
                <w:color w:val="000000"/>
                <w:kern w:val="0"/>
                <w:sz w:val="20"/>
                <w:szCs w:val="20"/>
                <w:u w:color="0D0D0D"/>
              </w:rPr>
            </w:pPr>
            <w:r>
              <w:rPr>
                <w:rFonts w:hint="eastAsia" w:ascii="Times New Roman" w:hAnsi="Times New Roman" w:eastAsia="Arial" w:cs="Times New Roman"/>
                <w:color w:val="000000"/>
                <w:szCs w:val="21"/>
                <w:shd w:val="clear" w:color="auto" w:fill="FFFFFF"/>
              </w:rPr>
              <w:t>Fang</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Niufa;Zhou</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 xml:space="preserve"> Jiazu</w:t>
            </w:r>
          </w:p>
        </w:tc>
        <w:tc>
          <w:tcPr>
            <w:tcW w:w="795" w:type="dxa"/>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Cs w:val="21"/>
              </w:rPr>
              <w:t>1.33</w:t>
            </w:r>
            <w:r>
              <w:rPr>
                <w:rFonts w:hint="eastAsia" w:ascii="宋体" w:hAnsi="宋体"/>
                <w:szCs w:val="21"/>
                <w:lang w:val="en-US" w:eastAsia="zh-CN"/>
              </w:rPr>
              <w:t>1</w:t>
            </w:r>
          </w:p>
        </w:tc>
        <w:tc>
          <w:tcPr>
            <w:tcW w:w="1191" w:type="dxa"/>
            <w:vAlign w:val="center"/>
          </w:tcPr>
          <w:p>
            <w:pPr>
              <w:spacing w:line="360" w:lineRule="auto"/>
              <w:jc w:val="left"/>
              <w:rPr>
                <w:rFonts w:ascii="宋体" w:hAnsi="宋体"/>
                <w:sz w:val="24"/>
                <w:szCs w:val="24"/>
              </w:rPr>
            </w:pPr>
            <w:r>
              <w:rPr>
                <w:rFonts w:hint="eastAsia" w:ascii="宋体" w:hAnsi="宋体"/>
                <w:szCs w:val="21"/>
              </w:rPr>
              <w:t>2019年62卷-1419-1428页</w:t>
            </w:r>
          </w:p>
        </w:tc>
        <w:tc>
          <w:tcPr>
            <w:tcW w:w="1044" w:type="dxa"/>
            <w:vAlign w:val="center"/>
          </w:tcPr>
          <w:p>
            <w:pPr>
              <w:spacing w:line="360" w:lineRule="auto"/>
              <w:jc w:val="center"/>
              <w:rPr>
                <w:rFonts w:ascii="宋体" w:hAnsi="宋体"/>
                <w:sz w:val="24"/>
                <w:szCs w:val="24"/>
              </w:rPr>
            </w:pPr>
            <w:r>
              <w:rPr>
                <w:rFonts w:hint="eastAsia" w:ascii="宋体" w:hAnsi="宋体"/>
                <w:sz w:val="24"/>
                <w:szCs w:val="24"/>
              </w:rPr>
              <w:t>2019年7月17日</w:t>
            </w:r>
          </w:p>
        </w:tc>
        <w:tc>
          <w:tcPr>
            <w:tcW w:w="632" w:type="dxa"/>
            <w:vAlign w:val="center"/>
          </w:tcPr>
          <w:p>
            <w:pPr>
              <w:spacing w:line="360" w:lineRule="auto"/>
              <w:jc w:val="center"/>
              <w:rPr>
                <w:rFonts w:ascii="宋体" w:hAnsi="宋体"/>
                <w:sz w:val="24"/>
                <w:szCs w:val="24"/>
              </w:rPr>
            </w:pPr>
            <w:r>
              <w:rPr>
                <w:rFonts w:hint="eastAsia" w:ascii="宋体" w:hAnsi="宋体"/>
                <w:sz w:val="24"/>
                <w:szCs w:val="24"/>
              </w:rPr>
              <w:t>是</w:t>
            </w:r>
          </w:p>
        </w:tc>
        <w:tc>
          <w:tcPr>
            <w:tcW w:w="882" w:type="dxa"/>
            <w:vAlign w:val="center"/>
          </w:tcPr>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Zhou</w:t>
            </w:r>
          </w:p>
          <w:p>
            <w:pPr>
              <w:jc w:val="left"/>
              <w:rPr>
                <w:rFonts w:ascii="Times New Roman" w:hAnsi="Times New Roman" w:eastAsia="宋体" w:cs="Times New Roman"/>
                <w:color w:val="000000"/>
                <w:kern w:val="0"/>
                <w:sz w:val="20"/>
                <w:szCs w:val="20"/>
                <w:u w:color="0D0D0D"/>
                <w:lang w:eastAsia="en-US"/>
              </w:rPr>
            </w:pPr>
            <w:r>
              <w:rPr>
                <w:rFonts w:hint="eastAsia" w:ascii="Times New Roman" w:hAnsi="Times New Roman" w:eastAsia="Arial" w:cs="Times New Roman"/>
                <w:color w:val="000000"/>
                <w:szCs w:val="21"/>
                <w:shd w:val="clear" w:color="auto" w:fill="FFFFFF"/>
              </w:rPr>
              <w:t>Jiazu</w:t>
            </w:r>
          </w:p>
        </w:tc>
        <w:tc>
          <w:tcPr>
            <w:tcW w:w="853" w:type="dxa"/>
            <w:vAlign w:val="center"/>
          </w:tcPr>
          <w:p>
            <w:pPr>
              <w:jc w:val="center"/>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Wang</w:t>
            </w:r>
          </w:p>
          <w:p>
            <w:pPr>
              <w:jc w:val="center"/>
              <w:rPr>
                <w:rFonts w:ascii="Times New Roman" w:hAnsi="Times New Roman" w:eastAsia="宋体" w:cs="Times New Roman"/>
                <w:color w:val="000000"/>
                <w:kern w:val="0"/>
                <w:sz w:val="20"/>
                <w:szCs w:val="20"/>
                <w:u w:color="0D0D0D"/>
              </w:rPr>
            </w:pPr>
            <w:r>
              <w:rPr>
                <w:rFonts w:hint="eastAsia" w:ascii="Times New Roman" w:hAnsi="Times New Roman" w:eastAsia="Arial" w:cs="Times New Roman"/>
                <w:color w:val="000000"/>
                <w:szCs w:val="21"/>
                <w:shd w:val="clear" w:color="auto" w:fill="FFFFFF"/>
              </w:rPr>
              <w:t>Hejun</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0</w:t>
            </w:r>
          </w:p>
        </w:tc>
        <w:tc>
          <w:tcPr>
            <w:tcW w:w="665" w:type="dxa"/>
            <w:vAlign w:val="center"/>
          </w:tcPr>
          <w:p>
            <w:pPr>
              <w:spacing w:line="360" w:lineRule="auto"/>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exact"/>
        </w:trPr>
        <w:tc>
          <w:tcPr>
            <w:tcW w:w="361" w:type="dxa"/>
            <w:vAlign w:val="center"/>
          </w:tcPr>
          <w:p>
            <w:pPr>
              <w:spacing w:line="360" w:lineRule="auto"/>
              <w:jc w:val="center"/>
              <w:rPr>
                <w:rFonts w:ascii="宋体" w:hAnsi="宋体"/>
                <w:sz w:val="24"/>
                <w:szCs w:val="24"/>
              </w:rPr>
            </w:pPr>
            <w:r>
              <w:rPr>
                <w:rFonts w:ascii="宋体" w:hAnsi="宋体"/>
                <w:sz w:val="24"/>
                <w:szCs w:val="24"/>
              </w:rPr>
              <w:t>4</w:t>
            </w:r>
          </w:p>
        </w:tc>
        <w:tc>
          <w:tcPr>
            <w:tcW w:w="2094" w:type="dxa"/>
            <w:vAlign w:val="center"/>
          </w:tcPr>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Continuity of the solution to the dual Minkowski problem for negative</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indices</w:t>
            </w:r>
          </w:p>
          <w:p>
            <w:pPr>
              <w:jc w:val="left"/>
              <w:rPr>
                <w:rFonts w:ascii="宋体" w:hAnsi="宋体" w:eastAsia="宋体"/>
                <w:sz w:val="24"/>
                <w:szCs w:val="24"/>
              </w:rPr>
            </w:pPr>
            <w:r>
              <w:rPr>
                <w:rFonts w:hint="eastAsia" w:ascii="Times New Roman" w:hAnsi="Times New Roman" w:eastAsia="Arial" w:cs="Times New Roman"/>
                <w:color w:val="000000"/>
                <w:szCs w:val="21"/>
                <w:shd w:val="clear" w:color="auto" w:fill="FFFFFF"/>
              </w:rPr>
              <w:t>/PROCEEDINGS OF THE</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AMERICAN MATHEMATICAL SOCIETY/Wang</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Hejun;Fang</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Niufa; Zhou</w:t>
            </w:r>
            <w:r>
              <w:rPr>
                <w:rFonts w:hint="eastAsia" w:ascii="Times New Roman" w:hAnsi="Times New Roman" w:eastAsia="宋体" w:cs="Times New Roman"/>
                <w:color w:val="000000"/>
                <w:szCs w:val="21"/>
                <w:shd w:val="clear" w:color="auto" w:fill="FFFFFF"/>
              </w:rPr>
              <w:t xml:space="preserve"> </w:t>
            </w:r>
            <w:r>
              <w:rPr>
                <w:rFonts w:hint="eastAsia" w:ascii="Times New Roman" w:hAnsi="Times New Roman" w:eastAsia="Arial" w:cs="Times New Roman"/>
                <w:color w:val="000000"/>
                <w:szCs w:val="21"/>
                <w:shd w:val="clear" w:color="auto" w:fill="FFFFFF"/>
              </w:rPr>
              <w:t xml:space="preserve"> Jiazu</w:t>
            </w:r>
          </w:p>
        </w:tc>
        <w:tc>
          <w:tcPr>
            <w:tcW w:w="795" w:type="dxa"/>
            <w:vAlign w:val="center"/>
          </w:tcPr>
          <w:p>
            <w:pPr>
              <w:spacing w:line="360" w:lineRule="auto"/>
              <w:rPr>
                <w:rFonts w:ascii="宋体" w:hAnsi="宋体"/>
                <w:sz w:val="24"/>
                <w:szCs w:val="24"/>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016</w:t>
            </w:r>
          </w:p>
        </w:tc>
        <w:tc>
          <w:tcPr>
            <w:tcW w:w="1191" w:type="dxa"/>
            <w:vAlign w:val="center"/>
          </w:tcPr>
          <w:p>
            <w:pPr>
              <w:spacing w:line="360" w:lineRule="auto"/>
              <w:jc w:val="left"/>
              <w:rPr>
                <w:rFonts w:ascii="宋体" w:hAnsi="宋体"/>
                <w:sz w:val="24"/>
                <w:szCs w:val="24"/>
              </w:rPr>
            </w:pPr>
            <w:r>
              <w:rPr>
                <w:rFonts w:hint="eastAsia" w:ascii="宋体" w:hAnsi="宋体"/>
                <w:sz w:val="24"/>
                <w:szCs w:val="24"/>
              </w:rPr>
              <w:t>2019年147卷-299-1312页</w:t>
            </w:r>
          </w:p>
        </w:tc>
        <w:tc>
          <w:tcPr>
            <w:tcW w:w="1044" w:type="dxa"/>
            <w:vAlign w:val="center"/>
          </w:tcPr>
          <w:p>
            <w:pPr>
              <w:spacing w:line="360" w:lineRule="auto"/>
              <w:jc w:val="center"/>
              <w:rPr>
                <w:rFonts w:ascii="宋体" w:hAnsi="宋体"/>
                <w:sz w:val="24"/>
                <w:szCs w:val="24"/>
              </w:rPr>
            </w:pPr>
            <w:r>
              <w:rPr>
                <w:rFonts w:hint="eastAsia" w:ascii="宋体" w:hAnsi="宋体"/>
                <w:sz w:val="24"/>
                <w:szCs w:val="24"/>
              </w:rPr>
              <w:t>2019年3月14日</w:t>
            </w:r>
          </w:p>
        </w:tc>
        <w:tc>
          <w:tcPr>
            <w:tcW w:w="632" w:type="dxa"/>
            <w:vAlign w:val="center"/>
          </w:tcPr>
          <w:p>
            <w:pPr>
              <w:spacing w:line="360" w:lineRule="auto"/>
              <w:jc w:val="center"/>
              <w:rPr>
                <w:rFonts w:ascii="宋体" w:hAnsi="宋体"/>
                <w:sz w:val="24"/>
                <w:szCs w:val="24"/>
              </w:rPr>
            </w:pPr>
            <w:r>
              <w:rPr>
                <w:rFonts w:hint="eastAsia" w:ascii="宋体" w:hAnsi="宋体"/>
                <w:sz w:val="24"/>
                <w:szCs w:val="24"/>
              </w:rPr>
              <w:t>是</w:t>
            </w:r>
          </w:p>
        </w:tc>
        <w:tc>
          <w:tcPr>
            <w:tcW w:w="882" w:type="dxa"/>
            <w:vAlign w:val="center"/>
          </w:tcPr>
          <w:p>
            <w:pPr>
              <w:jc w:val="left"/>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Zhou</w:t>
            </w:r>
          </w:p>
          <w:p>
            <w:pPr>
              <w:jc w:val="left"/>
              <w:rPr>
                <w:rFonts w:ascii="Times New Roman" w:hAnsi="Times New Roman" w:eastAsia="宋体" w:cs="Times New Roman"/>
                <w:color w:val="000000"/>
                <w:kern w:val="0"/>
                <w:sz w:val="20"/>
                <w:szCs w:val="20"/>
                <w:u w:color="0D0D0D"/>
              </w:rPr>
            </w:pPr>
            <w:r>
              <w:rPr>
                <w:rFonts w:hint="eastAsia" w:ascii="Times New Roman" w:hAnsi="Times New Roman" w:eastAsia="Arial" w:cs="Times New Roman"/>
                <w:color w:val="000000"/>
                <w:szCs w:val="21"/>
                <w:shd w:val="clear" w:color="auto" w:fill="FFFFFF"/>
              </w:rPr>
              <w:t>Jiazu</w:t>
            </w:r>
          </w:p>
        </w:tc>
        <w:tc>
          <w:tcPr>
            <w:tcW w:w="853" w:type="dxa"/>
            <w:vAlign w:val="center"/>
          </w:tcPr>
          <w:p>
            <w:pPr>
              <w:jc w:val="center"/>
              <w:rPr>
                <w:rFonts w:ascii="Times New Roman" w:hAnsi="Times New Roman" w:eastAsia="Arial" w:cs="Times New Roman"/>
                <w:color w:val="000000"/>
                <w:szCs w:val="21"/>
                <w:shd w:val="clear" w:color="auto" w:fill="FFFFFF"/>
              </w:rPr>
            </w:pPr>
            <w:r>
              <w:rPr>
                <w:rFonts w:hint="eastAsia" w:ascii="Times New Roman" w:hAnsi="Times New Roman" w:eastAsia="Arial" w:cs="Times New Roman"/>
                <w:color w:val="000000"/>
                <w:szCs w:val="21"/>
                <w:shd w:val="clear" w:color="auto" w:fill="FFFFFF"/>
              </w:rPr>
              <w:t>Wang</w:t>
            </w:r>
          </w:p>
          <w:p>
            <w:pPr>
              <w:jc w:val="center"/>
              <w:rPr>
                <w:rFonts w:ascii="宋体" w:hAnsi="宋体"/>
                <w:sz w:val="24"/>
                <w:szCs w:val="24"/>
              </w:rPr>
            </w:pPr>
            <w:r>
              <w:rPr>
                <w:rFonts w:hint="eastAsia" w:ascii="Times New Roman" w:hAnsi="Times New Roman" w:eastAsia="Arial" w:cs="Times New Roman"/>
                <w:color w:val="000000"/>
                <w:szCs w:val="21"/>
                <w:shd w:val="clear" w:color="auto" w:fill="FFFFFF"/>
              </w:rPr>
              <w:t>Hejun</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0</w:t>
            </w:r>
          </w:p>
        </w:tc>
        <w:tc>
          <w:tcPr>
            <w:tcW w:w="665" w:type="dxa"/>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361" w:type="dxa"/>
            <w:vAlign w:val="center"/>
          </w:tcPr>
          <w:p>
            <w:pPr>
              <w:spacing w:line="360" w:lineRule="auto"/>
              <w:jc w:val="center"/>
              <w:rPr>
                <w:rFonts w:ascii="宋体" w:hAnsi="宋体"/>
                <w:sz w:val="24"/>
                <w:szCs w:val="24"/>
              </w:rPr>
            </w:pPr>
            <w:r>
              <w:rPr>
                <w:rFonts w:ascii="宋体" w:hAnsi="宋体"/>
                <w:sz w:val="24"/>
                <w:szCs w:val="24"/>
              </w:rPr>
              <w:t>5</w:t>
            </w:r>
          </w:p>
        </w:tc>
        <w:tc>
          <w:tcPr>
            <w:tcW w:w="2094" w:type="dxa"/>
            <w:vAlign w:val="center"/>
          </w:tcPr>
          <w:p>
            <w:pPr>
              <w:snapToGrid w:val="0"/>
              <w:jc w:val="left"/>
              <w:rPr>
                <w:rFonts w:ascii="Times New Roman" w:hAnsi="Times New Roman" w:eastAsia="宋体"/>
                <w:bCs/>
                <w:sz w:val="24"/>
              </w:rPr>
            </w:pPr>
            <w:r>
              <w:rPr>
                <w:rFonts w:hint="eastAsia" w:ascii="Times New Roman" w:hAnsi="Times New Roman" w:eastAsia="Arial" w:cs="Times New Roman"/>
                <w:color w:val="000000"/>
                <w:szCs w:val="21"/>
                <w:shd w:val="clear" w:color="auto" w:fill="FFFFFF"/>
              </w:rPr>
              <w:t>The boundary value problem for Yang-Mills-Higgs fields/CALCULUS OF VARIATIONS AND PARTIAL DIFFERENTIAL EQUATIONS/</w:t>
            </w:r>
            <w:r>
              <w:rPr>
                <w:rFonts w:ascii="Times New Roman" w:hAnsi="Times New Roman" w:eastAsia="Arial" w:cs="Times New Roman"/>
                <w:color w:val="000000"/>
                <w:szCs w:val="21"/>
                <w:shd w:val="clear" w:color="auto" w:fill="FFFFFF"/>
              </w:rPr>
              <w:t>Ai</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Wanjun</w:t>
            </w:r>
            <w:r>
              <w:rPr>
                <w:rFonts w:hint="eastAsia" w:ascii="Times New Roman" w:hAnsi="Times New Roman" w:eastAsia="Arial"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Song</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Chong</w:t>
            </w:r>
            <w:r>
              <w:rPr>
                <w:rFonts w:hint="eastAsia" w:ascii="Times New Roman" w:hAnsi="Times New Roman" w:eastAsia="Arial"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Zhu Miaomiao</w:t>
            </w:r>
          </w:p>
        </w:tc>
        <w:tc>
          <w:tcPr>
            <w:tcW w:w="795" w:type="dxa"/>
            <w:vAlign w:val="center"/>
          </w:tcPr>
          <w:p>
            <w:pPr>
              <w:spacing w:line="360" w:lineRule="auto"/>
              <w:jc w:val="center"/>
              <w:rPr>
                <w:rFonts w:ascii="宋体" w:hAnsi="宋体"/>
                <w:sz w:val="24"/>
                <w:szCs w:val="24"/>
              </w:rPr>
            </w:pPr>
            <w:r>
              <w:rPr>
                <w:rFonts w:hint="eastAsia" w:ascii="宋体" w:hAnsi="宋体"/>
                <w:szCs w:val="21"/>
              </w:rPr>
              <w:t>1.945</w:t>
            </w:r>
          </w:p>
        </w:tc>
        <w:tc>
          <w:tcPr>
            <w:tcW w:w="1191" w:type="dxa"/>
            <w:vAlign w:val="center"/>
          </w:tcPr>
          <w:p>
            <w:pPr>
              <w:spacing w:line="360" w:lineRule="auto"/>
              <w:jc w:val="center"/>
              <w:rPr>
                <w:rFonts w:ascii="宋体" w:hAnsi="宋体"/>
                <w:sz w:val="24"/>
                <w:szCs w:val="24"/>
              </w:rPr>
            </w:pPr>
            <w:r>
              <w:rPr>
                <w:rFonts w:hint="eastAsia" w:ascii="宋体" w:hAnsi="宋体"/>
                <w:sz w:val="24"/>
                <w:szCs w:val="24"/>
              </w:rPr>
              <w:t>2019年58卷</w:t>
            </w:r>
          </w:p>
          <w:p>
            <w:pPr>
              <w:spacing w:line="360" w:lineRule="auto"/>
              <w:rPr>
                <w:rFonts w:ascii="宋体" w:hAnsi="宋体"/>
                <w:sz w:val="24"/>
                <w:szCs w:val="24"/>
              </w:rPr>
            </w:pPr>
            <w:r>
              <w:rPr>
                <w:rFonts w:hint="eastAsia" w:ascii="宋体" w:hAnsi="宋体"/>
                <w:sz w:val="24"/>
                <w:szCs w:val="24"/>
              </w:rPr>
              <w:t>-33页</w:t>
            </w:r>
          </w:p>
        </w:tc>
        <w:tc>
          <w:tcPr>
            <w:tcW w:w="1044" w:type="dxa"/>
            <w:vAlign w:val="center"/>
          </w:tcPr>
          <w:p>
            <w:pPr>
              <w:spacing w:line="360" w:lineRule="auto"/>
              <w:jc w:val="center"/>
              <w:rPr>
                <w:rFonts w:ascii="宋体" w:hAnsi="宋体"/>
                <w:sz w:val="24"/>
                <w:szCs w:val="24"/>
              </w:rPr>
            </w:pPr>
            <w:r>
              <w:rPr>
                <w:rFonts w:hint="eastAsia" w:ascii="宋体" w:hAnsi="宋体"/>
                <w:sz w:val="24"/>
                <w:szCs w:val="24"/>
              </w:rPr>
              <w:t>2019年8月9日</w:t>
            </w:r>
          </w:p>
        </w:tc>
        <w:tc>
          <w:tcPr>
            <w:tcW w:w="632" w:type="dxa"/>
            <w:vAlign w:val="center"/>
          </w:tcPr>
          <w:p>
            <w:pPr>
              <w:spacing w:line="360" w:lineRule="auto"/>
              <w:jc w:val="center"/>
              <w:rPr>
                <w:rFonts w:ascii="宋体" w:hAnsi="宋体"/>
                <w:sz w:val="24"/>
                <w:szCs w:val="24"/>
              </w:rPr>
            </w:pPr>
            <w:r>
              <w:rPr>
                <w:rFonts w:hint="eastAsia" w:ascii="宋体" w:hAnsi="宋体"/>
                <w:sz w:val="24"/>
                <w:szCs w:val="24"/>
              </w:rPr>
              <w:t>是</w:t>
            </w:r>
          </w:p>
        </w:tc>
        <w:tc>
          <w:tcPr>
            <w:tcW w:w="882" w:type="dxa"/>
            <w:vAlign w:val="center"/>
          </w:tcPr>
          <w:p>
            <w:pPr>
              <w:jc w:val="left"/>
              <w:rPr>
                <w:rFonts w:hint="default" w:ascii="Times New Roman" w:hAnsi="Times New Roman" w:eastAsia="宋体" w:cs="Times New Roman"/>
                <w:color w:val="000000"/>
                <w:kern w:val="0"/>
                <w:sz w:val="20"/>
                <w:szCs w:val="20"/>
                <w:u w:color="0D0D0D"/>
                <w:lang w:val="en-US" w:eastAsia="zh-CN"/>
              </w:rPr>
            </w:pPr>
            <w:r>
              <w:rPr>
                <w:rFonts w:hint="eastAsia" w:ascii="Times New Roman" w:hAnsi="Times New Roman" w:eastAsia="宋体" w:cs="Times New Roman"/>
                <w:color w:val="000000"/>
                <w:kern w:val="0"/>
                <w:sz w:val="20"/>
                <w:szCs w:val="20"/>
                <w:u w:color="0D0D0D"/>
                <w:lang w:val="en-US" w:eastAsia="zh-CN"/>
              </w:rPr>
              <w:t>Zhu Miaomiao</w:t>
            </w:r>
            <w:bookmarkStart w:id="0" w:name="_GoBack"/>
            <w:bookmarkEnd w:id="0"/>
          </w:p>
        </w:tc>
        <w:tc>
          <w:tcPr>
            <w:tcW w:w="853" w:type="dxa"/>
            <w:vAlign w:val="center"/>
          </w:tcPr>
          <w:p>
            <w:pPr>
              <w:jc w:val="left"/>
              <w:rPr>
                <w:rFonts w:ascii="Times New Roman" w:hAnsi="Times New Roman" w:eastAsia="宋体" w:cs="Times New Roman"/>
                <w:color w:val="000000"/>
                <w:kern w:val="0"/>
                <w:sz w:val="20"/>
                <w:szCs w:val="20"/>
                <w:u w:color="0D0D0D"/>
                <w:lang w:eastAsia="en-US"/>
              </w:rPr>
            </w:pPr>
            <w:r>
              <w:rPr>
                <w:rFonts w:ascii="宋体" w:hAnsi="宋体" w:eastAsia="宋体" w:cs="宋体"/>
                <w:sz w:val="24"/>
                <w:szCs w:val="24"/>
              </w:rPr>
              <w:br w:type="textWrapping"/>
            </w:r>
            <w:r>
              <w:rPr>
                <w:rFonts w:ascii="Times New Roman" w:hAnsi="Times New Roman" w:eastAsia="Arial" w:cs="Times New Roman"/>
                <w:color w:val="000000"/>
                <w:szCs w:val="21"/>
                <w:shd w:val="clear" w:color="auto" w:fill="FFFFFF"/>
              </w:rPr>
              <w:t>Ai</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Arial" w:cs="Times New Roman"/>
                <w:color w:val="000000"/>
                <w:szCs w:val="21"/>
                <w:shd w:val="clear" w:color="auto" w:fill="FFFFFF"/>
              </w:rPr>
              <w:t>Wanju</w:t>
            </w:r>
            <w:r>
              <w:rPr>
                <w:rFonts w:hint="eastAsia" w:ascii="Times New Roman" w:hAnsi="Times New Roman" w:eastAsia="宋体" w:cs="Times New Roman"/>
                <w:color w:val="000000"/>
                <w:szCs w:val="21"/>
                <w:shd w:val="clear" w:color="auto" w:fill="FFFFFF"/>
              </w:rPr>
              <w:t>n</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0</w:t>
            </w:r>
          </w:p>
        </w:tc>
        <w:tc>
          <w:tcPr>
            <w:tcW w:w="665" w:type="dxa"/>
            <w:vAlign w:val="center"/>
          </w:tcPr>
          <w:p>
            <w:pPr>
              <w:spacing w:line="360" w:lineRule="auto"/>
              <w:jc w:val="center"/>
              <w:rPr>
                <w:rFonts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7852" w:type="dxa"/>
            <w:gridSpan w:val="8"/>
            <w:vAlign w:val="center"/>
          </w:tcPr>
          <w:p>
            <w:pPr>
              <w:spacing w:line="360" w:lineRule="auto"/>
              <w:jc w:val="center"/>
              <w:rPr>
                <w:rFonts w:ascii="宋体" w:hAnsi="宋体"/>
                <w:sz w:val="24"/>
                <w:szCs w:val="24"/>
              </w:rPr>
            </w:pPr>
            <w:r>
              <w:rPr>
                <w:rFonts w:hint="eastAsia" w:ascii="宋体" w:hAnsi="宋体"/>
                <w:sz w:val="24"/>
                <w:szCs w:val="24"/>
              </w:rPr>
              <w:t>合计</w:t>
            </w:r>
          </w:p>
        </w:tc>
        <w:tc>
          <w:tcPr>
            <w:tcW w:w="698"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665" w:type="dxa"/>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8</w:t>
            </w:r>
          </w:p>
        </w:tc>
      </w:tr>
    </w:tbl>
    <w:p>
      <w:pPr>
        <w:spacing w:after="156" w:afterLines="50" w:line="400" w:lineRule="exact"/>
      </w:pP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445F"/>
    <w:rsid w:val="0028776E"/>
    <w:rsid w:val="002A259D"/>
    <w:rsid w:val="002C3D7F"/>
    <w:rsid w:val="002E440F"/>
    <w:rsid w:val="003239EF"/>
    <w:rsid w:val="003E34A5"/>
    <w:rsid w:val="003F40E6"/>
    <w:rsid w:val="00425288"/>
    <w:rsid w:val="00454EC8"/>
    <w:rsid w:val="00464E71"/>
    <w:rsid w:val="004E070F"/>
    <w:rsid w:val="00515CC3"/>
    <w:rsid w:val="005E5F60"/>
    <w:rsid w:val="00612777"/>
    <w:rsid w:val="00674B35"/>
    <w:rsid w:val="00704237"/>
    <w:rsid w:val="0071033D"/>
    <w:rsid w:val="007161F7"/>
    <w:rsid w:val="007F4C64"/>
    <w:rsid w:val="00805120"/>
    <w:rsid w:val="00833F37"/>
    <w:rsid w:val="00940738"/>
    <w:rsid w:val="00A2137E"/>
    <w:rsid w:val="00A33303"/>
    <w:rsid w:val="00A60C91"/>
    <w:rsid w:val="00A9663B"/>
    <w:rsid w:val="00B04353"/>
    <w:rsid w:val="00B07300"/>
    <w:rsid w:val="00B17AB6"/>
    <w:rsid w:val="00BA4029"/>
    <w:rsid w:val="00C3790C"/>
    <w:rsid w:val="00C659BD"/>
    <w:rsid w:val="00C73384"/>
    <w:rsid w:val="00D946AE"/>
    <w:rsid w:val="00DD18B9"/>
    <w:rsid w:val="00E23BB2"/>
    <w:rsid w:val="00EA367F"/>
    <w:rsid w:val="00EE5BF8"/>
    <w:rsid w:val="00F032B4"/>
    <w:rsid w:val="00F25DA7"/>
    <w:rsid w:val="00F33358"/>
    <w:rsid w:val="00F65AF1"/>
    <w:rsid w:val="064B699B"/>
    <w:rsid w:val="0E9D3A05"/>
    <w:rsid w:val="10A913A1"/>
    <w:rsid w:val="130B5BC9"/>
    <w:rsid w:val="16CF1B22"/>
    <w:rsid w:val="17743187"/>
    <w:rsid w:val="182C0953"/>
    <w:rsid w:val="28482F37"/>
    <w:rsid w:val="2A077177"/>
    <w:rsid w:val="2DE771EA"/>
    <w:rsid w:val="32CF38AE"/>
    <w:rsid w:val="3EDB5B85"/>
    <w:rsid w:val="478C21AB"/>
    <w:rsid w:val="53E61322"/>
    <w:rsid w:val="54F22715"/>
    <w:rsid w:val="5ADD61D2"/>
    <w:rsid w:val="5E5D4604"/>
    <w:rsid w:val="701C5281"/>
    <w:rsid w:val="755227A0"/>
    <w:rsid w:val="77D8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link w:val="15"/>
    <w:qFormat/>
    <w:uiPriority w:val="0"/>
    <w:pPr>
      <w:widowControl w:val="0"/>
      <w:spacing w:line="360" w:lineRule="auto"/>
      <w:ind w:firstLine="480"/>
      <w:jc w:val="both"/>
    </w:pPr>
    <w:rPr>
      <w:rFonts w:ascii="仿宋_GB2312" w:hAnsi="仿宋_GB2312" w:eastAsia="仿宋_GB2312" w:cs="仿宋_GB2312"/>
      <w:color w:val="000000"/>
      <w:kern w:val="2"/>
      <w:sz w:val="24"/>
      <w:szCs w:val="24"/>
      <w:u w:color="000000"/>
      <w:lang w:val="en-US" w:eastAsia="zh-CN" w:bidi="ar-SA"/>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qFormat/>
    <w:uiPriority w:val="0"/>
  </w:style>
  <w:style w:type="character" w:styleId="11">
    <w:name w:val="Hyperlink"/>
    <w:basedOn w:val="8"/>
    <w:semiHidden/>
    <w:unhideWhenUsed/>
    <w:qFormat/>
    <w:uiPriority w:val="99"/>
    <w:rPr>
      <w:color w:val="0000FF"/>
      <w:u w:val="single"/>
    </w:rPr>
  </w:style>
  <w:style w:type="character" w:customStyle="1" w:styleId="12">
    <w:name w:val="页眉 字符"/>
    <w:basedOn w:val="8"/>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脚 字符"/>
    <w:basedOn w:val="8"/>
    <w:link w:val="4"/>
    <w:qFormat/>
    <w:uiPriority w:val="99"/>
    <w:rPr>
      <w:sz w:val="18"/>
      <w:szCs w:val="18"/>
    </w:rPr>
  </w:style>
  <w:style w:type="character" w:customStyle="1" w:styleId="15">
    <w:name w:val="纯文本 字符"/>
    <w:basedOn w:val="8"/>
    <w:link w:val="3"/>
    <w:qFormat/>
    <w:uiPriority w:val="0"/>
    <w:rPr>
      <w:rFonts w:ascii="仿宋_GB2312" w:hAnsi="仿宋_GB2312" w:eastAsia="仿宋_GB2312" w:cs="仿宋_GB2312"/>
      <w:color w:val="000000"/>
      <w:sz w:val="24"/>
      <w:szCs w:val="24"/>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1055</Words>
  <Characters>1203</Characters>
  <Lines>50</Lines>
  <Paragraphs>45</Paragraphs>
  <TotalTime>2</TotalTime>
  <ScaleCrop>false</ScaleCrop>
  <LinksUpToDate>false</LinksUpToDate>
  <CharactersWithSpaces>2213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2021-09-08T01:55:00Z</dcterms:created>
  <dc:creator>张莲</dc:creator>
  <cp:lastModifiedBy>xwxjk</cp:lastModifiedBy>
  <dcterms:modified xsi:type="dcterms:W3CDTF">2021-09-08T07:50:17Z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741362834E774E7D8B30A7E39B37CF2F</vt:lpwstr>
  </property>
</Properties>
</file>