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8559" w14:textId="77777777" w:rsidR="002A259D" w:rsidRPr="00CE59DA" w:rsidRDefault="002A259D" w:rsidP="002A259D">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616"/>
        <w:gridCol w:w="1385"/>
        <w:gridCol w:w="1964"/>
        <w:gridCol w:w="2184"/>
        <w:gridCol w:w="829"/>
        <w:gridCol w:w="1106"/>
        <w:gridCol w:w="1163"/>
      </w:tblGrid>
      <w:tr w:rsidR="002A259D" w:rsidRPr="00CE59DA" w14:paraId="6EC0BFFD" w14:textId="77777777" w:rsidTr="001A328D">
        <w:trPr>
          <w:jc w:val="center"/>
        </w:trPr>
        <w:tc>
          <w:tcPr>
            <w:tcW w:w="333" w:type="pct"/>
            <w:vAlign w:val="center"/>
          </w:tcPr>
          <w:p w14:paraId="7A3E6BAA"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序号</w:t>
            </w:r>
          </w:p>
        </w:tc>
        <w:tc>
          <w:tcPr>
            <w:tcW w:w="749" w:type="pct"/>
            <w:vAlign w:val="center"/>
          </w:tcPr>
          <w:p w14:paraId="47B54BC6"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成果名称</w:t>
            </w:r>
          </w:p>
        </w:tc>
        <w:tc>
          <w:tcPr>
            <w:tcW w:w="1062" w:type="pct"/>
            <w:vAlign w:val="center"/>
          </w:tcPr>
          <w:p w14:paraId="1128BDE1"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主要完成人</w:t>
            </w:r>
          </w:p>
        </w:tc>
        <w:tc>
          <w:tcPr>
            <w:tcW w:w="1181" w:type="pct"/>
            <w:vAlign w:val="center"/>
          </w:tcPr>
          <w:p w14:paraId="63091722"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Style w:val="a6"/>
                <w:rFonts w:ascii="Times New Roman" w:eastAsia="方正仿宋_GBK" w:hAnsi="宋体" w:cs="Tahoma" w:hint="eastAsia"/>
                <w:color w:val="000000"/>
                <w:sz w:val="28"/>
                <w:szCs w:val="28"/>
                <w:shd w:val="clear" w:color="auto" w:fill="FFFFFF"/>
              </w:rPr>
              <w:t>主要完成单位</w:t>
            </w:r>
          </w:p>
        </w:tc>
        <w:tc>
          <w:tcPr>
            <w:tcW w:w="448" w:type="pct"/>
            <w:vAlign w:val="center"/>
          </w:tcPr>
          <w:p w14:paraId="6EC96E9B"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cs="Times New Roman" w:hint="eastAsia"/>
                <w:b/>
                <w:sz w:val="28"/>
                <w:szCs w:val="28"/>
              </w:rPr>
              <w:t>奖种</w:t>
            </w:r>
          </w:p>
        </w:tc>
        <w:tc>
          <w:tcPr>
            <w:tcW w:w="598" w:type="pct"/>
            <w:vAlign w:val="center"/>
          </w:tcPr>
          <w:p w14:paraId="40A528CB" w14:textId="77777777" w:rsidR="002A259D" w:rsidRPr="00CE59DA" w:rsidRDefault="002A259D" w:rsidP="004845CD">
            <w:pPr>
              <w:spacing w:line="300" w:lineRule="exact"/>
              <w:jc w:val="center"/>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提名者</w:t>
            </w:r>
          </w:p>
        </w:tc>
        <w:tc>
          <w:tcPr>
            <w:tcW w:w="629" w:type="pct"/>
            <w:vAlign w:val="center"/>
          </w:tcPr>
          <w:p w14:paraId="1B1AD096" w14:textId="77777777" w:rsidR="002A259D" w:rsidRPr="00CE59DA" w:rsidRDefault="002A259D" w:rsidP="004845CD">
            <w:pPr>
              <w:spacing w:line="300" w:lineRule="exact"/>
              <w:jc w:val="center"/>
              <w:rPr>
                <w:rFonts w:ascii="Times New Roman" w:eastAsia="方正仿宋_GBK" w:hAnsi="Times New Roman" w:cs="Times New Roman"/>
                <w:b/>
                <w:sz w:val="28"/>
                <w:szCs w:val="28"/>
              </w:rPr>
            </w:pPr>
            <w:r w:rsidRPr="00CE59DA">
              <w:rPr>
                <w:rFonts w:ascii="Times New Roman" w:eastAsia="方正仿宋_GBK" w:hAnsi="宋体" w:hint="eastAsia"/>
                <w:b/>
                <w:color w:val="000000"/>
                <w:sz w:val="28"/>
                <w:szCs w:val="28"/>
                <w:shd w:val="clear" w:color="auto" w:fill="FFFFFF"/>
              </w:rPr>
              <w:t>拟申报等级</w:t>
            </w:r>
          </w:p>
        </w:tc>
      </w:tr>
      <w:tr w:rsidR="002A259D" w:rsidRPr="00CE59DA" w14:paraId="1E0ABD13" w14:textId="77777777" w:rsidTr="001A328D">
        <w:trPr>
          <w:trHeight w:val="1368"/>
          <w:jc w:val="center"/>
        </w:trPr>
        <w:tc>
          <w:tcPr>
            <w:tcW w:w="333" w:type="pct"/>
            <w:vAlign w:val="center"/>
          </w:tcPr>
          <w:p w14:paraId="73924145" w14:textId="77777777" w:rsidR="002A259D" w:rsidRPr="00CE59DA" w:rsidRDefault="002A259D" w:rsidP="001A328D">
            <w:pPr>
              <w:spacing w:line="300" w:lineRule="exact"/>
              <w:jc w:val="center"/>
              <w:rPr>
                <w:rFonts w:ascii="Times New Roman" w:eastAsia="方正仿宋_GBK" w:hAnsi="Times New Roman" w:cs="Times New Roman"/>
                <w:sz w:val="28"/>
                <w:szCs w:val="28"/>
              </w:rPr>
            </w:pPr>
            <w:r w:rsidRPr="00CE59DA">
              <w:rPr>
                <w:rFonts w:ascii="Times New Roman" w:eastAsia="方正仿宋_GBK" w:hAnsi="Times New Roman" w:cs="Tahoma"/>
                <w:color w:val="000000"/>
                <w:sz w:val="28"/>
                <w:szCs w:val="28"/>
                <w:shd w:val="clear" w:color="auto" w:fill="FFFFFF"/>
              </w:rPr>
              <w:t>1</w:t>
            </w:r>
          </w:p>
        </w:tc>
        <w:tc>
          <w:tcPr>
            <w:tcW w:w="749" w:type="pct"/>
            <w:vAlign w:val="center"/>
          </w:tcPr>
          <w:p w14:paraId="4CDEF7B7" w14:textId="1CF60F3C" w:rsidR="002A259D" w:rsidRPr="001A328D" w:rsidRDefault="00E962C3" w:rsidP="001A328D">
            <w:pPr>
              <w:spacing w:line="300" w:lineRule="exact"/>
              <w:jc w:val="center"/>
              <w:rPr>
                <w:rFonts w:ascii="Times New Roman" w:eastAsia="宋体" w:hAnsi="Times New Roman" w:cs="Times New Roman"/>
                <w:sz w:val="24"/>
                <w:szCs w:val="24"/>
              </w:rPr>
            </w:pPr>
            <w:r w:rsidRPr="001A328D">
              <w:rPr>
                <w:rFonts w:ascii="Times New Roman" w:eastAsia="宋体" w:hAnsi="Times New Roman" w:cs="Times New Roman"/>
                <w:sz w:val="24"/>
                <w:szCs w:val="24"/>
              </w:rPr>
              <w:t>微生态调控防治蔬菜连作病害关键技术创建与应用</w:t>
            </w:r>
          </w:p>
        </w:tc>
        <w:tc>
          <w:tcPr>
            <w:tcW w:w="1062" w:type="pct"/>
            <w:vAlign w:val="center"/>
          </w:tcPr>
          <w:p w14:paraId="20D206DE" w14:textId="44EF0A23" w:rsidR="002A259D" w:rsidRPr="001A328D" w:rsidRDefault="001A328D" w:rsidP="001A328D">
            <w:pPr>
              <w:spacing w:line="300" w:lineRule="exact"/>
              <w:jc w:val="left"/>
              <w:rPr>
                <w:rFonts w:ascii="Times New Roman" w:eastAsia="宋体" w:hAnsi="Times New Roman" w:cs="Times New Roman"/>
                <w:sz w:val="24"/>
                <w:szCs w:val="24"/>
              </w:rPr>
            </w:pPr>
            <w:r w:rsidRPr="001A328D">
              <w:rPr>
                <w:rFonts w:ascii="Times New Roman" w:eastAsia="宋体" w:hAnsi="Times New Roman" w:cs="Times New Roman"/>
                <w:sz w:val="24"/>
                <w:szCs w:val="24"/>
              </w:rPr>
              <w:t>丁伟、李石力、</w:t>
            </w:r>
            <w:r w:rsidRPr="000F38BD">
              <w:rPr>
                <w:rFonts w:ascii="Times New Roman" w:eastAsia="宋体" w:hAnsi="Times New Roman" w:cs="Times New Roman"/>
                <w:sz w:val="24"/>
                <w:szCs w:val="24"/>
              </w:rPr>
              <w:t>董</w:t>
            </w:r>
            <w:r w:rsidRPr="000F38BD">
              <w:rPr>
                <w:rFonts w:ascii="Times New Roman" w:eastAsia="宋体" w:hAnsi="Times New Roman" w:cs="Times New Roman"/>
                <w:sz w:val="24"/>
                <w:szCs w:val="24"/>
              </w:rPr>
              <w:t xml:space="preserve"> </w:t>
            </w:r>
            <w:r w:rsidRPr="000F38BD">
              <w:rPr>
                <w:rFonts w:ascii="Times New Roman" w:eastAsia="宋体" w:hAnsi="Times New Roman" w:cs="Times New Roman"/>
                <w:sz w:val="24"/>
                <w:szCs w:val="24"/>
              </w:rPr>
              <w:t>鹏、刘晓姣、李姗蓉、况觅、王旭祎、杨亮、刘烈花、袁国明、郭文明、张淑婷、刘颖、蒋欢、</w:t>
            </w:r>
            <w:r w:rsidR="00A87073" w:rsidRPr="000F38BD">
              <w:rPr>
                <w:rFonts w:ascii="Times New Roman" w:eastAsia="宋体" w:hAnsi="Times New Roman" w:cs="Times New Roman" w:hint="eastAsia"/>
                <w:sz w:val="24"/>
                <w:szCs w:val="24"/>
              </w:rPr>
              <w:t>陈纯亮、</w:t>
            </w:r>
            <w:r w:rsidRPr="000F38BD">
              <w:rPr>
                <w:rFonts w:ascii="Times New Roman" w:eastAsia="宋体" w:hAnsi="Times New Roman" w:cs="Times New Roman"/>
                <w:sz w:val="24"/>
                <w:szCs w:val="24"/>
              </w:rPr>
              <w:t>张琳丽、王</w:t>
            </w:r>
            <w:r w:rsidRPr="001A328D">
              <w:rPr>
                <w:rFonts w:ascii="Times New Roman" w:eastAsia="宋体" w:hAnsi="Times New Roman" w:cs="Times New Roman"/>
                <w:sz w:val="24"/>
                <w:szCs w:val="24"/>
              </w:rPr>
              <w:t>丹、江其朋</w:t>
            </w:r>
          </w:p>
        </w:tc>
        <w:tc>
          <w:tcPr>
            <w:tcW w:w="1181" w:type="pct"/>
            <w:vAlign w:val="center"/>
          </w:tcPr>
          <w:p w14:paraId="345E2EE4" w14:textId="05FBA39C" w:rsidR="002A259D" w:rsidRPr="001A328D" w:rsidRDefault="00E962C3" w:rsidP="001A328D">
            <w:pPr>
              <w:spacing w:line="300" w:lineRule="exact"/>
              <w:jc w:val="left"/>
              <w:rPr>
                <w:rFonts w:ascii="Times New Roman" w:eastAsia="宋体" w:hAnsi="Times New Roman" w:cs="Times New Roman"/>
                <w:sz w:val="24"/>
                <w:szCs w:val="24"/>
              </w:rPr>
            </w:pPr>
            <w:r w:rsidRPr="001A328D">
              <w:rPr>
                <w:rFonts w:ascii="Times New Roman" w:eastAsia="宋体" w:hAnsi="Times New Roman" w:cs="Times New Roman"/>
                <w:sz w:val="24"/>
                <w:szCs w:val="24"/>
              </w:rPr>
              <w:t>西南大学、重庆市农业技术推广总站</w:t>
            </w:r>
            <w:r w:rsidR="000F38BD">
              <w:rPr>
                <w:rFonts w:ascii="Times New Roman" w:eastAsia="宋体" w:hAnsi="Times New Roman" w:cs="Times New Roman" w:hint="eastAsia"/>
                <w:sz w:val="24"/>
                <w:szCs w:val="24"/>
              </w:rPr>
              <w:t>、</w:t>
            </w:r>
            <w:r w:rsidRPr="001A328D">
              <w:rPr>
                <w:rFonts w:ascii="Times New Roman" w:eastAsia="宋体" w:hAnsi="Times New Roman" w:cs="Times New Roman"/>
                <w:sz w:val="24"/>
                <w:szCs w:val="24"/>
              </w:rPr>
              <w:t>重庆市渝东南农业科学院、重庆市安邦农业发展有限公司</w:t>
            </w:r>
          </w:p>
        </w:tc>
        <w:tc>
          <w:tcPr>
            <w:tcW w:w="448" w:type="pct"/>
            <w:vAlign w:val="center"/>
          </w:tcPr>
          <w:p w14:paraId="1C39BC2B" w14:textId="0DC3EF6C" w:rsidR="002A259D" w:rsidRPr="001A328D" w:rsidRDefault="002A259D" w:rsidP="001A328D">
            <w:pPr>
              <w:spacing w:line="300" w:lineRule="exact"/>
              <w:jc w:val="center"/>
              <w:rPr>
                <w:rFonts w:ascii="Times New Roman" w:eastAsia="宋体" w:hAnsi="Times New Roman" w:cs="Times New Roman"/>
                <w:sz w:val="24"/>
                <w:szCs w:val="24"/>
              </w:rPr>
            </w:pPr>
            <w:r w:rsidRPr="001A328D">
              <w:rPr>
                <w:rFonts w:ascii="Times New Roman" w:eastAsia="宋体" w:hAnsi="Times New Roman" w:cs="Times New Roman"/>
                <w:color w:val="000000"/>
                <w:sz w:val="24"/>
                <w:szCs w:val="24"/>
                <w:shd w:val="clear" w:color="auto" w:fill="FFFFFF"/>
              </w:rPr>
              <w:t>科技进步奖</w:t>
            </w:r>
          </w:p>
        </w:tc>
        <w:tc>
          <w:tcPr>
            <w:tcW w:w="598" w:type="pct"/>
            <w:vAlign w:val="center"/>
          </w:tcPr>
          <w:p w14:paraId="6DF48134" w14:textId="4ACD151C" w:rsidR="002A259D" w:rsidRPr="001A328D" w:rsidRDefault="00611879" w:rsidP="001A328D">
            <w:pPr>
              <w:spacing w:line="300" w:lineRule="exact"/>
              <w:jc w:val="center"/>
              <w:rPr>
                <w:rFonts w:ascii="Times New Roman" w:eastAsia="宋体" w:hAnsi="Times New Roman" w:cs="Times New Roman" w:hint="eastAsia"/>
                <w:color w:val="000000"/>
                <w:sz w:val="24"/>
                <w:szCs w:val="24"/>
                <w:shd w:val="clear" w:color="auto" w:fill="FFFFFF"/>
              </w:rPr>
            </w:pPr>
            <w:r>
              <w:rPr>
                <w:rFonts w:ascii="Times New Roman" w:eastAsia="宋体" w:hAnsi="Times New Roman" w:cs="Times New Roman" w:hint="eastAsia"/>
                <w:color w:val="000000"/>
                <w:sz w:val="24"/>
                <w:szCs w:val="24"/>
                <w:shd w:val="clear" w:color="auto" w:fill="FFFFFF"/>
              </w:rPr>
              <w:t>重庆市教育委员会</w:t>
            </w:r>
            <w:bookmarkStart w:id="0" w:name="_GoBack"/>
            <w:bookmarkEnd w:id="0"/>
          </w:p>
        </w:tc>
        <w:tc>
          <w:tcPr>
            <w:tcW w:w="629" w:type="pct"/>
            <w:vAlign w:val="center"/>
          </w:tcPr>
          <w:p w14:paraId="580DA1F3" w14:textId="7B2D37EA" w:rsidR="002A259D" w:rsidRPr="001A328D" w:rsidRDefault="00E962C3" w:rsidP="001A328D">
            <w:pPr>
              <w:spacing w:line="300" w:lineRule="exact"/>
              <w:jc w:val="center"/>
              <w:rPr>
                <w:rFonts w:ascii="Times New Roman" w:eastAsia="宋体" w:hAnsi="Times New Roman" w:cs="Times New Roman"/>
                <w:sz w:val="24"/>
                <w:szCs w:val="24"/>
              </w:rPr>
            </w:pPr>
            <w:r w:rsidRPr="001A328D">
              <w:rPr>
                <w:rFonts w:ascii="Times New Roman" w:eastAsia="宋体" w:hAnsi="Times New Roman" w:cs="Times New Roman"/>
                <w:sz w:val="24"/>
                <w:szCs w:val="24"/>
              </w:rPr>
              <w:t>一等奖</w:t>
            </w:r>
          </w:p>
        </w:tc>
      </w:tr>
    </w:tbl>
    <w:p w14:paraId="1D04348E" w14:textId="77777777" w:rsidR="002A259D" w:rsidRPr="00CE59DA" w:rsidRDefault="002A259D" w:rsidP="002A259D">
      <w:pPr>
        <w:widowControl/>
        <w:jc w:val="left"/>
        <w:rPr>
          <w:rFonts w:ascii="Times New Roman" w:eastAsia="方正仿宋_GBK" w:hAnsi="Times New Roman"/>
          <w:sz w:val="24"/>
          <w:szCs w:val="32"/>
        </w:rPr>
      </w:pPr>
    </w:p>
    <w:p w14:paraId="4560FD55" w14:textId="5783FFCE" w:rsidR="002A259D" w:rsidRDefault="002A259D" w:rsidP="004F39CA">
      <w:pPr>
        <w:spacing w:afterLines="50" w:after="156" w:line="400" w:lineRule="exact"/>
        <w:rPr>
          <w:rFonts w:ascii="Times New Roman" w:eastAsia="方正仿宋_GBK" w:hAnsi="宋体"/>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二、项目简介</w:t>
      </w:r>
    </w:p>
    <w:p w14:paraId="4B1DE72B" w14:textId="77777777" w:rsidR="000F38BD" w:rsidRDefault="000F38BD" w:rsidP="000F38BD">
      <w:pPr>
        <w:spacing w:line="400" w:lineRule="exact"/>
        <w:ind w:firstLineChars="200" w:firstLine="420"/>
        <w:rPr>
          <w:bCs/>
          <w:color w:val="000000"/>
          <w:kern w:val="0"/>
          <w:szCs w:val="21"/>
        </w:rPr>
      </w:pPr>
      <w:bookmarkStart w:id="1" w:name="_Hlk72590868"/>
      <w:r>
        <w:rPr>
          <w:rFonts w:hint="eastAsia"/>
          <w:color w:val="000000"/>
          <w:kern w:val="0"/>
          <w:szCs w:val="21"/>
        </w:rPr>
        <w:t>榨菜、辣椒、生姜等蔬菜作物是极具西南特色的经济作物，</w:t>
      </w:r>
      <w:r w:rsidRPr="006A4AE2">
        <w:rPr>
          <w:color w:val="000000"/>
          <w:kern w:val="0"/>
          <w:szCs w:val="21"/>
        </w:rPr>
        <w:t>种植</w:t>
      </w:r>
      <w:r>
        <w:rPr>
          <w:rFonts w:hint="eastAsia"/>
          <w:color w:val="000000"/>
          <w:kern w:val="0"/>
          <w:szCs w:val="21"/>
        </w:rPr>
        <w:t>历史悠久、分布广、面积大，其常年种植带来土壤酸化、微生物菌群失衡等连作障碍，导致土传病害频发。连作障碍治理作为世界性难题，</w:t>
      </w:r>
      <w:r>
        <w:rPr>
          <w:rFonts w:hint="eastAsia"/>
          <w:szCs w:val="21"/>
        </w:rPr>
        <w:t>本项目针对连作蔬菜减产绝收，绿色防控技术</w:t>
      </w:r>
      <w:r w:rsidRPr="00DA0FC9">
        <w:rPr>
          <w:rFonts w:hint="eastAsia"/>
          <w:szCs w:val="21"/>
        </w:rPr>
        <w:t>亟待突破</w:t>
      </w:r>
      <w:r>
        <w:rPr>
          <w:rFonts w:hint="eastAsia"/>
          <w:szCs w:val="21"/>
        </w:rPr>
        <w:t>，</w:t>
      </w:r>
      <w:r w:rsidRPr="00DA0FC9">
        <w:rPr>
          <w:rFonts w:hint="eastAsia"/>
          <w:szCs w:val="21"/>
        </w:rPr>
        <w:t>高效防治产品匮乏等重大问题，</w:t>
      </w:r>
      <w:r>
        <w:rPr>
          <w:rFonts w:hint="eastAsia"/>
          <w:szCs w:val="21"/>
        </w:rPr>
        <w:t>历经多年攻关研究，</w:t>
      </w:r>
      <w:bookmarkStart w:id="2" w:name="_Hlk72917035"/>
      <w:r>
        <w:rPr>
          <w:rFonts w:hint="eastAsia"/>
          <w:szCs w:val="21"/>
        </w:rPr>
        <w:t>提出了根部生物屏障新</w:t>
      </w:r>
      <w:r w:rsidRPr="000E105A">
        <w:rPr>
          <w:rFonts w:hint="eastAsia"/>
          <w:szCs w:val="21"/>
        </w:rPr>
        <w:t>理论、</w:t>
      </w:r>
      <w:r>
        <w:rPr>
          <w:rFonts w:hint="eastAsia"/>
          <w:szCs w:val="21"/>
        </w:rPr>
        <w:t>研发了新</w:t>
      </w:r>
      <w:r w:rsidRPr="000E105A">
        <w:rPr>
          <w:rFonts w:hint="eastAsia"/>
          <w:szCs w:val="21"/>
        </w:rPr>
        <w:t>技术</w:t>
      </w:r>
      <w:r>
        <w:rPr>
          <w:rFonts w:hint="eastAsia"/>
          <w:szCs w:val="21"/>
        </w:rPr>
        <w:t>、</w:t>
      </w:r>
      <w:r w:rsidRPr="000E105A">
        <w:rPr>
          <w:rFonts w:hint="eastAsia"/>
          <w:szCs w:val="21"/>
        </w:rPr>
        <w:t>创</w:t>
      </w:r>
      <w:r>
        <w:rPr>
          <w:rFonts w:hint="eastAsia"/>
          <w:szCs w:val="21"/>
        </w:rPr>
        <w:t>制了新</w:t>
      </w:r>
      <w:r w:rsidRPr="000E105A">
        <w:rPr>
          <w:rFonts w:hint="eastAsia"/>
          <w:szCs w:val="21"/>
        </w:rPr>
        <w:t>产品</w:t>
      </w:r>
      <w:r>
        <w:rPr>
          <w:rFonts w:hint="eastAsia"/>
          <w:szCs w:val="21"/>
        </w:rPr>
        <w:t>，</w:t>
      </w:r>
      <w:bookmarkStart w:id="3" w:name="_Hlk72924620"/>
      <w:r>
        <w:rPr>
          <w:rFonts w:hint="eastAsia"/>
          <w:szCs w:val="21"/>
        </w:rPr>
        <w:t>显著提升了连作蔬菜防控效果，有效支撑了蔬菜作物</w:t>
      </w:r>
      <w:r w:rsidRPr="000E105A">
        <w:rPr>
          <w:rFonts w:hint="eastAsia"/>
          <w:szCs w:val="21"/>
        </w:rPr>
        <w:t>安全生产</w:t>
      </w:r>
      <w:r>
        <w:rPr>
          <w:rFonts w:hint="eastAsia"/>
          <w:szCs w:val="21"/>
        </w:rPr>
        <w:t>与</w:t>
      </w:r>
      <w:r w:rsidRPr="000E105A">
        <w:rPr>
          <w:rFonts w:hint="eastAsia"/>
          <w:szCs w:val="21"/>
        </w:rPr>
        <w:t>可持续发展</w:t>
      </w:r>
      <w:r>
        <w:rPr>
          <w:rFonts w:hint="eastAsia"/>
          <w:szCs w:val="21"/>
        </w:rPr>
        <w:t>，取得了以下创新成果</w:t>
      </w:r>
      <w:r>
        <w:rPr>
          <w:rFonts w:hint="eastAsia"/>
          <w:bCs/>
          <w:color w:val="000000"/>
          <w:kern w:val="0"/>
          <w:szCs w:val="21"/>
        </w:rPr>
        <w:t>。</w:t>
      </w:r>
    </w:p>
    <w:bookmarkEnd w:id="2"/>
    <w:bookmarkEnd w:id="3"/>
    <w:p w14:paraId="553A28C0" w14:textId="77777777" w:rsidR="000F38BD" w:rsidRDefault="000F38BD" w:rsidP="000F38BD">
      <w:pPr>
        <w:spacing w:line="400" w:lineRule="exact"/>
        <w:ind w:firstLine="422"/>
      </w:pPr>
      <w:r w:rsidRPr="006B7820">
        <w:rPr>
          <w:rFonts w:ascii="黑体" w:eastAsia="黑体" w:hAnsi="黑体"/>
          <w:b/>
          <w:szCs w:val="21"/>
        </w:rPr>
        <w:t>1</w:t>
      </w:r>
      <w:r w:rsidRPr="006B7820">
        <w:rPr>
          <w:rFonts w:ascii="黑体" w:eastAsia="黑体" w:hAnsi="黑体" w:hint="eastAsia"/>
          <w:b/>
          <w:szCs w:val="21"/>
        </w:rPr>
        <w:t>、揭示了蔬菜作物连作病害发生的微生态机制，创立了根部生物屏障新理论，为蔬菜连作病害源头治理提供理论支撑</w:t>
      </w:r>
      <w:r w:rsidRPr="006B7820">
        <w:rPr>
          <w:rFonts w:ascii="黑体" w:eastAsia="黑体" w:hAnsi="黑体" w:hint="eastAsia"/>
          <w:b/>
        </w:rPr>
        <w:t>。</w:t>
      </w:r>
      <w:r w:rsidRPr="006B7820">
        <w:rPr>
          <w:rFonts w:hint="eastAsia"/>
        </w:rPr>
        <w:t>采用高通量测序技术，测定出每克根围土壤、根际土壤、根组织中的微生物类群</w:t>
      </w:r>
      <w:r>
        <w:rPr>
          <w:rFonts w:hint="eastAsia"/>
        </w:rPr>
        <w:t>，</w:t>
      </w:r>
      <w:r w:rsidRPr="006B7820">
        <w:t>筛选得到与根肿病</w:t>
      </w:r>
      <w:r>
        <w:rPr>
          <w:rFonts w:hint="eastAsia"/>
        </w:rPr>
        <w:t>、</w:t>
      </w:r>
      <w:r w:rsidRPr="006B7820">
        <w:t>青枯病</w:t>
      </w:r>
      <w:r>
        <w:rPr>
          <w:rFonts w:hint="eastAsia"/>
        </w:rPr>
        <w:t>、</w:t>
      </w:r>
      <w:r w:rsidRPr="006B7820">
        <w:t>姜瘟病发生密切相关</w:t>
      </w:r>
      <w:r>
        <w:rPr>
          <w:rFonts w:hint="eastAsia"/>
        </w:rPr>
        <w:t>的</w:t>
      </w:r>
      <w:r w:rsidRPr="006B7820">
        <w:t>关键微生物类群</w:t>
      </w:r>
      <w:r>
        <w:rPr>
          <w:rFonts w:hint="eastAsia"/>
        </w:rPr>
        <w:t>。创立</w:t>
      </w:r>
      <w:r w:rsidRPr="006B7820">
        <w:rPr>
          <w:rFonts w:hint="eastAsia"/>
        </w:rPr>
        <w:t>了根部微生物相关的根围、根际、根内三层生物屏障保障根际健康的模型</w:t>
      </w:r>
      <w:r>
        <w:rPr>
          <w:rFonts w:hint="eastAsia"/>
        </w:rPr>
        <w:t>与理论。</w:t>
      </w:r>
    </w:p>
    <w:p w14:paraId="333A21AC" w14:textId="77777777" w:rsidR="000F38BD" w:rsidRDefault="000F38BD" w:rsidP="000F38BD">
      <w:pPr>
        <w:spacing w:line="400" w:lineRule="exact"/>
        <w:ind w:firstLine="422"/>
        <w:rPr>
          <w:szCs w:val="21"/>
        </w:rPr>
      </w:pPr>
      <w:r w:rsidRPr="00761622">
        <w:rPr>
          <w:rFonts w:eastAsia="黑体"/>
          <w:b/>
          <w:bCs/>
          <w:color w:val="000000"/>
          <w:kern w:val="0"/>
          <w:sz w:val="24"/>
          <w:szCs w:val="24"/>
          <w:lang w:bidi="ar"/>
        </w:rPr>
        <w:t>2</w:t>
      </w:r>
      <w:r w:rsidRPr="00761622">
        <w:rPr>
          <w:rFonts w:eastAsia="黑体"/>
          <w:b/>
          <w:bCs/>
          <w:color w:val="000000"/>
          <w:kern w:val="0"/>
          <w:sz w:val="24"/>
          <w:szCs w:val="24"/>
          <w:lang w:bidi="ar"/>
        </w:rPr>
        <w:t>、</w:t>
      </w:r>
      <w:bookmarkStart w:id="4" w:name="_Hlk72856424"/>
      <w:r w:rsidRPr="006B7820">
        <w:rPr>
          <w:rFonts w:ascii="黑体" w:eastAsia="黑体" w:hAnsi="黑体" w:hint="eastAsia"/>
          <w:b/>
          <w:szCs w:val="21"/>
        </w:rPr>
        <w:t>解析了长期连作蔬菜根际土壤微生物代谢功能特征，明确了影响蔬菜连作病害发生的关键因子，首次提出榨菜根肿病精准防控的关键时期。</w:t>
      </w:r>
      <w:bookmarkStart w:id="5" w:name="_Hlk72857064"/>
      <w:bookmarkEnd w:id="4"/>
      <w:r>
        <w:rPr>
          <w:rFonts w:hint="eastAsia"/>
          <w:szCs w:val="21"/>
        </w:rPr>
        <w:t>采用</w:t>
      </w:r>
      <w:bookmarkEnd w:id="5"/>
      <w:r w:rsidRPr="006B7820">
        <w:rPr>
          <w:rFonts w:hint="eastAsia"/>
          <w:szCs w:val="21"/>
        </w:rPr>
        <w:t>Biolog</w:t>
      </w:r>
      <w:r w:rsidRPr="006B7820">
        <w:rPr>
          <w:rFonts w:hint="eastAsia"/>
          <w:szCs w:val="21"/>
        </w:rPr>
        <w:t>微平板检测技术，明确了健康土壤微生物具有大量代谢</w:t>
      </w:r>
      <w:r w:rsidRPr="006B7820">
        <w:rPr>
          <w:rFonts w:hint="eastAsia"/>
          <w:szCs w:val="21"/>
        </w:rPr>
        <w:t>4-</w:t>
      </w:r>
      <w:r w:rsidRPr="006B7820">
        <w:rPr>
          <w:rFonts w:hint="eastAsia"/>
          <w:szCs w:val="21"/>
        </w:rPr>
        <w:t>羟基苯甲酸的共性</w:t>
      </w:r>
      <w:r>
        <w:rPr>
          <w:rFonts w:hint="eastAsia"/>
          <w:szCs w:val="21"/>
        </w:rPr>
        <w:t>。</w:t>
      </w:r>
      <w:r w:rsidRPr="007C1341">
        <w:rPr>
          <w:rFonts w:hint="eastAsia"/>
          <w:szCs w:val="21"/>
        </w:rPr>
        <w:t>明确了根系分泌物</w:t>
      </w:r>
      <w:r w:rsidRPr="007C1341">
        <w:rPr>
          <w:rFonts w:hint="eastAsia"/>
          <w:szCs w:val="21"/>
        </w:rPr>
        <w:t>4-</w:t>
      </w:r>
      <w:r w:rsidRPr="007C1341">
        <w:rPr>
          <w:rFonts w:hint="eastAsia"/>
          <w:szCs w:val="21"/>
        </w:rPr>
        <w:t>羟基苯甲酸与肉桂酸对病原菌的靶向诱集作用、香豆素类化合物对病原菌的抑制作用，土壤</w:t>
      </w:r>
      <w:r w:rsidRPr="007C1341">
        <w:rPr>
          <w:rFonts w:hint="eastAsia"/>
          <w:szCs w:val="21"/>
        </w:rPr>
        <w:t>pH</w:t>
      </w:r>
      <w:r>
        <w:rPr>
          <w:rFonts w:hint="eastAsia"/>
          <w:szCs w:val="21"/>
        </w:rPr>
        <w:t>值与蔬菜病害发生的关系。</w:t>
      </w:r>
      <w:r w:rsidRPr="007C1341">
        <w:rPr>
          <w:rFonts w:hint="eastAsia"/>
          <w:szCs w:val="21"/>
        </w:rPr>
        <w:t>首次提出苗期是强化榨菜根部生物屏障、精准防控根肿病的关键时期。</w:t>
      </w:r>
    </w:p>
    <w:p w14:paraId="582A87BE" w14:textId="77777777" w:rsidR="000F38BD" w:rsidRDefault="000F38BD" w:rsidP="000F38BD">
      <w:pPr>
        <w:spacing w:line="400" w:lineRule="exact"/>
        <w:ind w:firstLineChars="200" w:firstLine="422"/>
        <w:rPr>
          <w:szCs w:val="21"/>
        </w:rPr>
      </w:pPr>
      <w:r w:rsidRPr="00CA2788">
        <w:rPr>
          <w:rFonts w:ascii="黑体" w:eastAsia="黑体" w:hAnsi="黑体" w:hint="eastAsia"/>
          <w:b/>
          <w:szCs w:val="21"/>
        </w:rPr>
        <w:t>3、基于生物屏障理论，创制出3项绿色精准防控技术，构建了“一基础、五调控、四平衡”蔬菜连作病害微生态调控防治技术体系。</w:t>
      </w:r>
      <w:r>
        <w:rPr>
          <w:szCs w:val="21"/>
        </w:rPr>
        <w:t>筛选出</w:t>
      </w:r>
      <w:r w:rsidRPr="000E105A">
        <w:rPr>
          <w:szCs w:val="21"/>
        </w:rPr>
        <w:t>高效</w:t>
      </w:r>
      <w:r w:rsidRPr="000E105A">
        <w:rPr>
          <w:rFonts w:hint="eastAsia"/>
          <w:szCs w:val="21"/>
        </w:rPr>
        <w:t>功能</w:t>
      </w:r>
      <w:r w:rsidRPr="000E105A">
        <w:rPr>
          <w:szCs w:val="21"/>
        </w:rPr>
        <w:t>菌株</w:t>
      </w:r>
      <w:r>
        <w:rPr>
          <w:rFonts w:hint="eastAsia"/>
          <w:szCs w:val="21"/>
        </w:rPr>
        <w:t>16</w:t>
      </w:r>
      <w:r>
        <w:rPr>
          <w:rFonts w:hint="eastAsia"/>
          <w:szCs w:val="21"/>
        </w:rPr>
        <w:t>个</w:t>
      </w:r>
      <w:r w:rsidRPr="000E105A">
        <w:rPr>
          <w:rFonts w:hint="eastAsia"/>
          <w:szCs w:val="21"/>
        </w:rPr>
        <w:t>，</w:t>
      </w:r>
      <w:r>
        <w:rPr>
          <w:rFonts w:hint="eastAsia"/>
          <w:szCs w:val="21"/>
        </w:rPr>
        <w:t>研制</w:t>
      </w:r>
      <w:r w:rsidRPr="000E105A">
        <w:rPr>
          <w:rFonts w:hint="eastAsia"/>
          <w:szCs w:val="21"/>
        </w:rPr>
        <w:t>出</w:t>
      </w:r>
      <w:r>
        <w:rPr>
          <w:rFonts w:hint="eastAsia"/>
          <w:szCs w:val="21"/>
        </w:rPr>
        <w:t>复合</w:t>
      </w:r>
      <w:r w:rsidRPr="000E105A">
        <w:rPr>
          <w:rFonts w:hint="eastAsia"/>
          <w:szCs w:val="21"/>
        </w:rPr>
        <w:t>微生物</w:t>
      </w:r>
      <w:r w:rsidRPr="000E105A">
        <w:rPr>
          <w:szCs w:val="21"/>
        </w:rPr>
        <w:t>菌剂产品</w:t>
      </w:r>
      <w:r w:rsidRPr="000E105A">
        <w:rPr>
          <w:szCs w:val="21"/>
        </w:rPr>
        <w:t>2</w:t>
      </w:r>
      <w:r w:rsidRPr="000E105A">
        <w:rPr>
          <w:szCs w:val="21"/>
        </w:rPr>
        <w:t>个、</w:t>
      </w:r>
      <w:r w:rsidRPr="000E105A">
        <w:rPr>
          <w:rFonts w:hint="eastAsia"/>
          <w:szCs w:val="21"/>
        </w:rPr>
        <w:t>生</w:t>
      </w:r>
      <w:r w:rsidRPr="000E105A">
        <w:rPr>
          <w:szCs w:val="21"/>
        </w:rPr>
        <w:t>物质调酸控病</w:t>
      </w:r>
      <w:r w:rsidRPr="000E105A">
        <w:rPr>
          <w:rFonts w:hint="eastAsia"/>
          <w:szCs w:val="21"/>
        </w:rPr>
        <w:t>产品</w:t>
      </w:r>
      <w:r w:rsidRPr="000E105A">
        <w:rPr>
          <w:szCs w:val="21"/>
        </w:rPr>
        <w:t>1</w:t>
      </w:r>
      <w:r w:rsidRPr="000E105A">
        <w:rPr>
          <w:szCs w:val="21"/>
        </w:rPr>
        <w:t>个</w:t>
      </w:r>
      <w:r>
        <w:rPr>
          <w:rFonts w:hint="eastAsia"/>
          <w:szCs w:val="21"/>
        </w:rPr>
        <w:t>。研发出</w:t>
      </w:r>
      <w:bookmarkStart w:id="6" w:name="_Hlk72923925"/>
      <w:r>
        <w:rPr>
          <w:rFonts w:hint="eastAsia"/>
          <w:szCs w:val="21"/>
        </w:rPr>
        <w:t>经济、高效、安全</w:t>
      </w:r>
      <w:bookmarkEnd w:id="6"/>
      <w:r>
        <w:rPr>
          <w:rFonts w:hint="eastAsia"/>
          <w:szCs w:val="21"/>
        </w:rPr>
        <w:t>的</w:t>
      </w:r>
      <w:r w:rsidRPr="000E105A">
        <w:rPr>
          <w:rFonts w:hint="eastAsia"/>
          <w:szCs w:val="21"/>
        </w:rPr>
        <w:t>育苗基质拌菌</w:t>
      </w:r>
      <w:r w:rsidRPr="000E105A">
        <w:rPr>
          <w:szCs w:val="21"/>
        </w:rPr>
        <w:t>、</w:t>
      </w:r>
      <w:r w:rsidRPr="000E105A">
        <w:rPr>
          <w:rFonts w:hint="eastAsia"/>
          <w:szCs w:val="21"/>
        </w:rPr>
        <w:t>有机肥拌菌</w:t>
      </w:r>
      <w:r w:rsidRPr="000E105A">
        <w:rPr>
          <w:szCs w:val="21"/>
        </w:rPr>
        <w:t>、</w:t>
      </w:r>
      <w:r w:rsidRPr="000E105A">
        <w:rPr>
          <w:rFonts w:hint="eastAsia"/>
          <w:szCs w:val="21"/>
        </w:rPr>
        <w:t>土壤调酸控病</w:t>
      </w:r>
      <w:r>
        <w:rPr>
          <w:rFonts w:hint="eastAsia"/>
          <w:szCs w:val="21"/>
        </w:rPr>
        <w:t>3</w:t>
      </w:r>
      <w:r w:rsidRPr="000E105A">
        <w:rPr>
          <w:rFonts w:hint="eastAsia"/>
          <w:szCs w:val="21"/>
        </w:rPr>
        <w:t>项</w:t>
      </w:r>
      <w:r>
        <w:rPr>
          <w:rFonts w:hint="eastAsia"/>
          <w:szCs w:val="21"/>
        </w:rPr>
        <w:t>技术。</w:t>
      </w:r>
      <w:r w:rsidRPr="007C1341">
        <w:rPr>
          <w:rFonts w:hint="eastAsia"/>
          <w:szCs w:val="21"/>
        </w:rPr>
        <w:t>构建了以健康栽培为基础，调酸、调菌、调营养、调抗性、控药为支撑，土壤酸碱平衡、营养元素平衡、微生物菌群平衡、寄主与病原菌互作平衡为目标的微生态调控防治技术体系</w:t>
      </w:r>
      <w:r>
        <w:rPr>
          <w:rFonts w:hint="eastAsia"/>
          <w:szCs w:val="21"/>
        </w:rPr>
        <w:t>。</w:t>
      </w:r>
      <w:r w:rsidRPr="000E105A">
        <w:rPr>
          <w:rFonts w:hint="eastAsia"/>
          <w:szCs w:val="21"/>
        </w:rPr>
        <w:t>防</w:t>
      </w:r>
      <w:r>
        <w:rPr>
          <w:rFonts w:hint="eastAsia"/>
          <w:szCs w:val="21"/>
        </w:rPr>
        <w:t>病</w:t>
      </w:r>
      <w:r w:rsidRPr="000E105A">
        <w:rPr>
          <w:rFonts w:hint="eastAsia"/>
          <w:szCs w:val="21"/>
        </w:rPr>
        <w:t>效果达到</w:t>
      </w:r>
      <w:r w:rsidRPr="000E105A">
        <w:rPr>
          <w:rFonts w:hint="eastAsia"/>
          <w:szCs w:val="21"/>
        </w:rPr>
        <w:t>70%</w:t>
      </w:r>
      <w:r>
        <w:rPr>
          <w:rFonts w:hint="eastAsia"/>
          <w:szCs w:val="21"/>
        </w:rPr>
        <w:t>以上，</w:t>
      </w:r>
      <w:r w:rsidRPr="000E105A">
        <w:rPr>
          <w:rFonts w:hint="eastAsia"/>
          <w:szCs w:val="21"/>
        </w:rPr>
        <w:t>化学农药</w:t>
      </w:r>
      <w:r>
        <w:rPr>
          <w:rFonts w:hint="eastAsia"/>
          <w:szCs w:val="21"/>
        </w:rPr>
        <w:t>减量</w:t>
      </w:r>
      <w:r>
        <w:rPr>
          <w:rFonts w:hint="eastAsia"/>
          <w:szCs w:val="21"/>
        </w:rPr>
        <w:t>56%</w:t>
      </w:r>
      <w:r>
        <w:rPr>
          <w:rFonts w:hint="eastAsia"/>
          <w:szCs w:val="21"/>
        </w:rPr>
        <w:t>以上。</w:t>
      </w:r>
    </w:p>
    <w:p w14:paraId="72A67011" w14:textId="77777777" w:rsidR="000F38BD" w:rsidRPr="000E105A" w:rsidRDefault="000F38BD" w:rsidP="000F38BD">
      <w:pPr>
        <w:spacing w:line="400" w:lineRule="exact"/>
        <w:ind w:firstLineChars="200" w:firstLine="422"/>
        <w:rPr>
          <w:szCs w:val="21"/>
        </w:rPr>
      </w:pPr>
      <w:bookmarkStart w:id="7" w:name="_Hlk69933817"/>
      <w:r w:rsidRPr="00AA5E29">
        <w:rPr>
          <w:rFonts w:ascii="黑体" w:eastAsia="黑体" w:hAnsi="黑体"/>
          <w:b/>
        </w:rPr>
        <w:t>4</w:t>
      </w:r>
      <w:r w:rsidRPr="00AA5E29">
        <w:rPr>
          <w:rFonts w:ascii="黑体" w:eastAsia="黑体" w:hAnsi="黑体" w:hint="eastAsia"/>
          <w:b/>
        </w:rPr>
        <w:t>、产生显著的社会、生态和经济效益。</w:t>
      </w:r>
      <w:r w:rsidRPr="000E105A">
        <w:rPr>
          <w:rFonts w:hint="eastAsia"/>
          <w:szCs w:val="21"/>
        </w:rPr>
        <w:t>获国家授权发明专利</w:t>
      </w:r>
      <w:r>
        <w:rPr>
          <w:szCs w:val="21"/>
        </w:rPr>
        <w:t>3</w:t>
      </w:r>
      <w:r w:rsidRPr="000E105A">
        <w:rPr>
          <w:rFonts w:hint="eastAsia"/>
          <w:szCs w:val="21"/>
        </w:rPr>
        <w:t>件，实用新型专利</w:t>
      </w:r>
      <w:r w:rsidRPr="000E105A">
        <w:rPr>
          <w:rFonts w:hint="eastAsia"/>
          <w:szCs w:val="21"/>
        </w:rPr>
        <w:t>5</w:t>
      </w:r>
      <w:r w:rsidRPr="000E105A">
        <w:rPr>
          <w:rFonts w:hint="eastAsia"/>
          <w:szCs w:val="21"/>
        </w:rPr>
        <w:t>件，发表论文</w:t>
      </w:r>
      <w:r w:rsidRPr="000E105A">
        <w:rPr>
          <w:rFonts w:hint="eastAsia"/>
          <w:szCs w:val="21"/>
        </w:rPr>
        <w:t>40</w:t>
      </w:r>
      <w:r w:rsidRPr="000E105A">
        <w:rPr>
          <w:rFonts w:hint="eastAsia"/>
          <w:szCs w:val="21"/>
        </w:rPr>
        <w:t>篇（</w:t>
      </w:r>
      <w:r w:rsidRPr="000E105A">
        <w:rPr>
          <w:rFonts w:hint="eastAsia"/>
          <w:szCs w:val="21"/>
        </w:rPr>
        <w:t>SCI</w:t>
      </w:r>
      <w:r>
        <w:rPr>
          <w:rFonts w:hint="eastAsia"/>
          <w:szCs w:val="21"/>
        </w:rPr>
        <w:t>收录</w:t>
      </w:r>
      <w:r w:rsidRPr="000E105A">
        <w:rPr>
          <w:rFonts w:hint="eastAsia"/>
          <w:szCs w:val="21"/>
        </w:rPr>
        <w:t>25</w:t>
      </w:r>
      <w:r w:rsidRPr="000E105A">
        <w:rPr>
          <w:rFonts w:hint="eastAsia"/>
          <w:szCs w:val="21"/>
        </w:rPr>
        <w:t>篇），</w:t>
      </w:r>
      <w:r>
        <w:rPr>
          <w:rFonts w:hint="eastAsia"/>
          <w:szCs w:val="21"/>
        </w:rPr>
        <w:t>制定技术规程</w:t>
      </w:r>
      <w:r>
        <w:rPr>
          <w:rFonts w:hint="eastAsia"/>
          <w:szCs w:val="21"/>
        </w:rPr>
        <w:t>3</w:t>
      </w:r>
      <w:r>
        <w:rPr>
          <w:rFonts w:hint="eastAsia"/>
          <w:szCs w:val="21"/>
        </w:rPr>
        <w:t>项，</w:t>
      </w:r>
      <w:r>
        <w:rPr>
          <w:rFonts w:hint="eastAsia"/>
          <w:szCs w:val="21"/>
        </w:rPr>
        <w:t>1</w:t>
      </w:r>
      <w:r>
        <w:rPr>
          <w:rFonts w:hint="eastAsia"/>
          <w:szCs w:val="21"/>
        </w:rPr>
        <w:t>项地方标准</w:t>
      </w:r>
      <w:r w:rsidRPr="000E105A">
        <w:rPr>
          <w:rFonts w:hint="eastAsia"/>
          <w:szCs w:val="21"/>
        </w:rPr>
        <w:t>。</w:t>
      </w:r>
      <w:bookmarkStart w:id="8" w:name="_Hlk72608428"/>
      <w:bookmarkEnd w:id="7"/>
      <w:r w:rsidRPr="007C1341">
        <w:rPr>
          <w:rFonts w:hint="eastAsia"/>
          <w:szCs w:val="21"/>
        </w:rPr>
        <w:t>累计推广应用</w:t>
      </w:r>
      <w:r w:rsidRPr="007C1341">
        <w:rPr>
          <w:rFonts w:hint="eastAsia"/>
          <w:szCs w:val="21"/>
        </w:rPr>
        <w:t>458</w:t>
      </w:r>
      <w:r w:rsidRPr="007C1341">
        <w:rPr>
          <w:rFonts w:hint="eastAsia"/>
          <w:szCs w:val="21"/>
        </w:rPr>
        <w:t>万亩，</w:t>
      </w:r>
      <w:r w:rsidRPr="000E105A">
        <w:rPr>
          <w:rFonts w:hint="eastAsia"/>
          <w:szCs w:val="21"/>
        </w:rPr>
        <w:t>化学农药</w:t>
      </w:r>
      <w:r w:rsidRPr="000E105A">
        <w:rPr>
          <w:rFonts w:hint="eastAsia"/>
          <w:szCs w:val="21"/>
        </w:rPr>
        <w:lastRenderedPageBreak/>
        <w:t>用量减少</w:t>
      </w:r>
      <w:r>
        <w:rPr>
          <w:szCs w:val="21"/>
        </w:rPr>
        <w:t>1965.6</w:t>
      </w:r>
      <w:r w:rsidRPr="000E105A">
        <w:rPr>
          <w:szCs w:val="21"/>
        </w:rPr>
        <w:t>吨</w:t>
      </w:r>
      <w:r>
        <w:rPr>
          <w:rFonts w:hint="eastAsia"/>
          <w:szCs w:val="21"/>
        </w:rPr>
        <w:t>，</w:t>
      </w:r>
      <w:r w:rsidRPr="007C1341">
        <w:rPr>
          <w:rFonts w:hint="eastAsia"/>
          <w:szCs w:val="21"/>
        </w:rPr>
        <w:t>新增产值</w:t>
      </w:r>
      <w:r w:rsidRPr="007C1341">
        <w:rPr>
          <w:rFonts w:hint="eastAsia"/>
          <w:szCs w:val="21"/>
        </w:rPr>
        <w:t>20.5</w:t>
      </w:r>
      <w:r>
        <w:rPr>
          <w:rFonts w:hint="eastAsia"/>
          <w:szCs w:val="21"/>
        </w:rPr>
        <w:t>亿元，节约农药成本</w:t>
      </w:r>
      <w:r>
        <w:rPr>
          <w:rFonts w:hint="eastAsia"/>
          <w:szCs w:val="21"/>
        </w:rPr>
        <w:t>1</w:t>
      </w:r>
      <w:r>
        <w:rPr>
          <w:szCs w:val="21"/>
        </w:rPr>
        <w:t>.28</w:t>
      </w:r>
      <w:r>
        <w:rPr>
          <w:rFonts w:hint="eastAsia"/>
          <w:szCs w:val="21"/>
        </w:rPr>
        <w:t>亿元</w:t>
      </w:r>
      <w:r w:rsidRPr="000E105A">
        <w:rPr>
          <w:rFonts w:hint="eastAsia"/>
          <w:szCs w:val="21"/>
        </w:rPr>
        <w:t>。</w:t>
      </w:r>
      <w:bookmarkEnd w:id="1"/>
      <w:bookmarkEnd w:id="8"/>
    </w:p>
    <w:p w14:paraId="0899A855" w14:textId="76263987" w:rsidR="00E96208" w:rsidRDefault="000F38BD" w:rsidP="000F38BD">
      <w:pPr>
        <w:spacing w:afterLines="50" w:after="156" w:line="400" w:lineRule="exact"/>
        <w:rPr>
          <w:rFonts w:ascii="Times New Roman" w:eastAsia="方正仿宋_GBK" w:hAnsi="Times New Roman"/>
          <w:sz w:val="24"/>
          <w:szCs w:val="32"/>
        </w:rPr>
      </w:pPr>
      <w:r>
        <w:rPr>
          <w:rFonts w:hint="eastAsia"/>
        </w:rPr>
        <w:t>经专家评价，该成果整体达到国际先进水平，</w:t>
      </w:r>
      <w:r>
        <w:rPr>
          <w:rFonts w:hint="eastAsia"/>
          <w:szCs w:val="21"/>
        </w:rPr>
        <w:t>蔬菜作物根部生物屏障模型及微生态调控防治病害技术体系的构建达到国际领先水平</w:t>
      </w:r>
      <w:r>
        <w:rPr>
          <w:rFonts w:hint="eastAsia"/>
        </w:rPr>
        <w:t>。</w:t>
      </w:r>
    </w:p>
    <w:p w14:paraId="34E3863D" w14:textId="77777777" w:rsidR="002A259D" w:rsidRPr="00CE59DA" w:rsidRDefault="002A259D" w:rsidP="002A259D">
      <w:pPr>
        <w:spacing w:afterLines="50" w:after="156" w:line="400" w:lineRule="exact"/>
        <w:rPr>
          <w:rFonts w:ascii="Times New Roman" w:eastAsia="方正仿宋_GBK" w:hAnsi="Times New Roman"/>
          <w:b/>
          <w:color w:val="000000"/>
          <w:sz w:val="28"/>
          <w:szCs w:val="28"/>
          <w:shd w:val="clear" w:color="auto" w:fill="FFFFFF"/>
        </w:rPr>
      </w:pPr>
      <w:r w:rsidRPr="00CE59DA">
        <w:rPr>
          <w:rFonts w:ascii="Times New Roman" w:eastAsia="方正仿宋_GBK" w:hAnsi="宋体" w:hint="eastAsia"/>
          <w:b/>
          <w:color w:val="000000"/>
          <w:sz w:val="28"/>
          <w:szCs w:val="28"/>
          <w:shd w:val="clear" w:color="auto" w:fill="FFFFFF"/>
        </w:rPr>
        <w:t>三、主要知识产权和标准规范等目录</w:t>
      </w:r>
    </w:p>
    <w:tbl>
      <w:tblPr>
        <w:tblW w:w="9923" w:type="dxa"/>
        <w:tblInd w:w="-27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0" w:type="dxa"/>
          <w:right w:w="0" w:type="dxa"/>
        </w:tblCellMar>
        <w:tblLook w:val="04A0" w:firstRow="1" w:lastRow="0" w:firstColumn="1" w:lastColumn="0" w:noHBand="0" w:noVBand="1"/>
      </w:tblPr>
      <w:tblGrid>
        <w:gridCol w:w="568"/>
        <w:gridCol w:w="1134"/>
        <w:gridCol w:w="1134"/>
        <w:gridCol w:w="693"/>
        <w:gridCol w:w="1008"/>
        <w:gridCol w:w="992"/>
        <w:gridCol w:w="1134"/>
        <w:gridCol w:w="1843"/>
        <w:gridCol w:w="1417"/>
      </w:tblGrid>
      <w:tr w:rsidR="002A259D" w:rsidRPr="00CE59DA" w14:paraId="1E27FEBC" w14:textId="77777777" w:rsidTr="00407A77">
        <w:tc>
          <w:tcPr>
            <w:tcW w:w="568" w:type="dxa"/>
            <w:vAlign w:val="center"/>
          </w:tcPr>
          <w:p w14:paraId="17A19C44"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szCs w:val="20"/>
              </w:rPr>
              <w:t>序号</w:t>
            </w:r>
          </w:p>
        </w:tc>
        <w:tc>
          <w:tcPr>
            <w:tcW w:w="1134" w:type="dxa"/>
            <w:vAlign w:val="center"/>
            <w:hideMark/>
          </w:tcPr>
          <w:p w14:paraId="2DF4A8D5"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知识产权类别</w:t>
            </w:r>
          </w:p>
        </w:tc>
        <w:tc>
          <w:tcPr>
            <w:tcW w:w="1134" w:type="dxa"/>
            <w:vAlign w:val="center"/>
            <w:hideMark/>
          </w:tcPr>
          <w:p w14:paraId="1DFDBBD6"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知识产权具体名称</w:t>
            </w:r>
          </w:p>
        </w:tc>
        <w:tc>
          <w:tcPr>
            <w:tcW w:w="693" w:type="dxa"/>
            <w:vAlign w:val="center"/>
            <w:hideMark/>
          </w:tcPr>
          <w:p w14:paraId="2A1BCD05"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国家（地区）</w:t>
            </w:r>
          </w:p>
        </w:tc>
        <w:tc>
          <w:tcPr>
            <w:tcW w:w="1008" w:type="dxa"/>
            <w:vAlign w:val="center"/>
            <w:hideMark/>
          </w:tcPr>
          <w:p w14:paraId="07950F36"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授权号</w:t>
            </w:r>
          </w:p>
        </w:tc>
        <w:tc>
          <w:tcPr>
            <w:tcW w:w="992" w:type="dxa"/>
            <w:vAlign w:val="center"/>
            <w:hideMark/>
          </w:tcPr>
          <w:p w14:paraId="7C754EA6"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授权日期</w:t>
            </w:r>
          </w:p>
        </w:tc>
        <w:tc>
          <w:tcPr>
            <w:tcW w:w="1134" w:type="dxa"/>
            <w:vAlign w:val="center"/>
            <w:hideMark/>
          </w:tcPr>
          <w:p w14:paraId="3B5733CF"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证书编号</w:t>
            </w:r>
          </w:p>
        </w:tc>
        <w:tc>
          <w:tcPr>
            <w:tcW w:w="1843" w:type="dxa"/>
            <w:vAlign w:val="center"/>
            <w:hideMark/>
          </w:tcPr>
          <w:p w14:paraId="1B6B6FA2"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权利人</w:t>
            </w:r>
          </w:p>
        </w:tc>
        <w:tc>
          <w:tcPr>
            <w:tcW w:w="1417" w:type="dxa"/>
            <w:vAlign w:val="center"/>
            <w:hideMark/>
          </w:tcPr>
          <w:p w14:paraId="03A64EC1" w14:textId="77777777" w:rsidR="002A259D" w:rsidRPr="00CE59DA" w:rsidRDefault="002A259D" w:rsidP="004845CD">
            <w:pPr>
              <w:widowControl/>
              <w:spacing w:line="300" w:lineRule="exact"/>
              <w:jc w:val="center"/>
              <w:rPr>
                <w:rFonts w:ascii="Times New Roman" w:eastAsia="方正仿宋_GBK" w:hAnsi="Times New Roman" w:cs="宋体"/>
                <w:b/>
                <w:kern w:val="0"/>
                <w:sz w:val="24"/>
                <w:szCs w:val="20"/>
              </w:rPr>
            </w:pPr>
            <w:r w:rsidRPr="00CE59DA">
              <w:rPr>
                <w:rFonts w:ascii="Times New Roman" w:eastAsia="方正仿宋_GBK" w:hAnsi="Times New Roman" w:cs="宋体" w:hint="eastAsia"/>
                <w:b/>
                <w:kern w:val="0"/>
                <w:sz w:val="24"/>
              </w:rPr>
              <w:t>发明人</w:t>
            </w:r>
          </w:p>
        </w:tc>
      </w:tr>
      <w:tr w:rsidR="000B2478" w:rsidRPr="00CE59DA" w14:paraId="655B322F" w14:textId="77777777" w:rsidTr="004F39CA">
        <w:tc>
          <w:tcPr>
            <w:tcW w:w="568" w:type="dxa"/>
            <w:vAlign w:val="center"/>
          </w:tcPr>
          <w:p w14:paraId="7F6423BF" w14:textId="77777777" w:rsidR="000B2478" w:rsidRPr="00E96208" w:rsidRDefault="000B247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1</w:t>
            </w:r>
          </w:p>
        </w:tc>
        <w:tc>
          <w:tcPr>
            <w:tcW w:w="1134" w:type="dxa"/>
            <w:vAlign w:val="center"/>
          </w:tcPr>
          <w:p w14:paraId="3FBC5218" w14:textId="6A0C939A" w:rsidR="000B2478" w:rsidRPr="00E96208" w:rsidRDefault="00063AFE"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发明专利</w:t>
            </w:r>
          </w:p>
        </w:tc>
        <w:tc>
          <w:tcPr>
            <w:tcW w:w="1134" w:type="dxa"/>
            <w:vAlign w:val="center"/>
          </w:tcPr>
          <w:p w14:paraId="36A6385D" w14:textId="5D52F820" w:rsidR="000B2478" w:rsidRPr="00E96208" w:rsidRDefault="00063AFE"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东莨菪内酯</w:t>
            </w:r>
            <w:r w:rsidR="00313590" w:rsidRPr="00E96208">
              <w:rPr>
                <w:rFonts w:ascii="Times New Roman" w:eastAsia="宋体" w:hAnsi="Times New Roman" w:cs="Times New Roman"/>
                <w:kern w:val="0"/>
                <w:szCs w:val="21"/>
              </w:rPr>
              <w:t>酚醚衍生物及其制备方法和应用</w:t>
            </w:r>
          </w:p>
        </w:tc>
        <w:tc>
          <w:tcPr>
            <w:tcW w:w="693" w:type="dxa"/>
            <w:vAlign w:val="center"/>
          </w:tcPr>
          <w:p w14:paraId="21CD12DE" w14:textId="02985736" w:rsidR="000B2478" w:rsidRPr="00E96208" w:rsidRDefault="0031359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53598246" w14:textId="6C59066E" w:rsidR="000B2478" w:rsidRPr="00E96208" w:rsidRDefault="0031359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CN106946828B</w:t>
            </w:r>
          </w:p>
        </w:tc>
        <w:tc>
          <w:tcPr>
            <w:tcW w:w="992" w:type="dxa"/>
            <w:vAlign w:val="center"/>
          </w:tcPr>
          <w:p w14:paraId="2BE7970A" w14:textId="7F33916C" w:rsidR="000B2478" w:rsidRPr="00E96208" w:rsidRDefault="0031359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2019.2.26</w:t>
            </w:r>
          </w:p>
        </w:tc>
        <w:tc>
          <w:tcPr>
            <w:tcW w:w="1134" w:type="dxa"/>
            <w:vAlign w:val="center"/>
          </w:tcPr>
          <w:p w14:paraId="6E9A2BC7" w14:textId="62EDFAF6" w:rsidR="000B2478" w:rsidRPr="00E96208" w:rsidRDefault="0031359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3270078</w:t>
            </w:r>
          </w:p>
        </w:tc>
        <w:tc>
          <w:tcPr>
            <w:tcW w:w="1843" w:type="dxa"/>
            <w:vAlign w:val="center"/>
          </w:tcPr>
          <w:p w14:paraId="2B8E66A2" w14:textId="43BC10C7" w:rsidR="000B2478" w:rsidRPr="00E96208" w:rsidRDefault="0031359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西南大学</w:t>
            </w:r>
          </w:p>
        </w:tc>
        <w:tc>
          <w:tcPr>
            <w:tcW w:w="1417" w:type="dxa"/>
            <w:vAlign w:val="center"/>
          </w:tcPr>
          <w:p w14:paraId="110419B7" w14:textId="64D6B207" w:rsidR="000B2478" w:rsidRPr="00E96208" w:rsidRDefault="00313590"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丁伟，赖婷，罗金香，张永强，郭涛，章冰川</w:t>
            </w:r>
          </w:p>
        </w:tc>
      </w:tr>
      <w:tr w:rsidR="000F43B6" w:rsidRPr="00CE59DA" w14:paraId="6C5CB518" w14:textId="77777777" w:rsidTr="00EE6D0C">
        <w:tc>
          <w:tcPr>
            <w:tcW w:w="568" w:type="dxa"/>
            <w:vAlign w:val="center"/>
          </w:tcPr>
          <w:p w14:paraId="76A11175" w14:textId="77777777"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w:t>
            </w:r>
          </w:p>
        </w:tc>
        <w:tc>
          <w:tcPr>
            <w:tcW w:w="1134" w:type="dxa"/>
            <w:vAlign w:val="center"/>
          </w:tcPr>
          <w:p w14:paraId="1C27B449" w14:textId="3821274A"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发明专利</w:t>
            </w:r>
          </w:p>
        </w:tc>
        <w:tc>
          <w:tcPr>
            <w:tcW w:w="1134" w:type="dxa"/>
          </w:tcPr>
          <w:p w14:paraId="3A3C14E2" w14:textId="3009E468"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一种调酸控病的土壤调理剂及其应用</w:t>
            </w:r>
          </w:p>
        </w:tc>
        <w:tc>
          <w:tcPr>
            <w:tcW w:w="693" w:type="dxa"/>
            <w:vAlign w:val="center"/>
          </w:tcPr>
          <w:p w14:paraId="2DF9FD11" w14:textId="3CD977E4"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6A6E3C48" w14:textId="5558695D"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CN111944532B</w:t>
            </w:r>
          </w:p>
        </w:tc>
        <w:tc>
          <w:tcPr>
            <w:tcW w:w="992" w:type="dxa"/>
            <w:vAlign w:val="center"/>
          </w:tcPr>
          <w:p w14:paraId="220B7E75" w14:textId="652818E9"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2021.6.25</w:t>
            </w:r>
          </w:p>
        </w:tc>
        <w:tc>
          <w:tcPr>
            <w:tcW w:w="1134" w:type="dxa"/>
            <w:vAlign w:val="center"/>
          </w:tcPr>
          <w:p w14:paraId="2DFF225A" w14:textId="49795B30"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4507377</w:t>
            </w:r>
          </w:p>
        </w:tc>
        <w:tc>
          <w:tcPr>
            <w:tcW w:w="1843" w:type="dxa"/>
          </w:tcPr>
          <w:p w14:paraId="2FD593FD" w14:textId="0E05E45F" w:rsidR="000F43B6" w:rsidRPr="00E96208" w:rsidRDefault="000F43B6" w:rsidP="00E96208">
            <w:pPr>
              <w:spacing w:beforeLines="50" w:before="156" w:afterLines="50" w:after="156"/>
              <w:jc w:val="center"/>
              <w:rPr>
                <w:rFonts w:ascii="Times New Roman" w:eastAsia="宋体" w:hAnsi="Times New Roman" w:cs="Times New Roman"/>
                <w:szCs w:val="21"/>
              </w:rPr>
            </w:pPr>
            <w:r w:rsidRPr="00E96208">
              <w:rPr>
                <w:rFonts w:ascii="Times New Roman" w:eastAsia="宋体" w:hAnsi="Times New Roman" w:cs="Times New Roman"/>
                <w:szCs w:val="21"/>
              </w:rPr>
              <w:t>西南大学，安徽国祯生态科技有限公司</w:t>
            </w:r>
          </w:p>
        </w:tc>
        <w:tc>
          <w:tcPr>
            <w:tcW w:w="1417" w:type="dxa"/>
            <w:vAlign w:val="center"/>
          </w:tcPr>
          <w:p w14:paraId="2F9B1AB7" w14:textId="110D06D5" w:rsidR="000F43B6" w:rsidRPr="00E96208" w:rsidRDefault="000F43B6" w:rsidP="00E96208">
            <w:pPr>
              <w:spacing w:beforeLines="50" w:before="156" w:afterLines="50" w:after="156"/>
              <w:jc w:val="center"/>
              <w:rPr>
                <w:rFonts w:ascii="Times New Roman" w:eastAsia="宋体" w:hAnsi="Times New Roman" w:cs="Times New Roman"/>
                <w:kern w:val="0"/>
                <w:szCs w:val="21"/>
              </w:rPr>
            </w:pPr>
            <w:r w:rsidRPr="00E96208">
              <w:rPr>
                <w:rFonts w:ascii="Times New Roman" w:eastAsia="宋体" w:hAnsi="Times New Roman" w:cs="Times New Roman"/>
                <w:szCs w:val="21"/>
              </w:rPr>
              <w:t>李石力，李永华，丁伟，徐建东，殷鹏涛，李华，江其朋</w:t>
            </w:r>
          </w:p>
        </w:tc>
      </w:tr>
      <w:tr w:rsidR="000F43B6" w:rsidRPr="00CE59DA" w14:paraId="59372D50" w14:textId="77777777" w:rsidTr="00375704">
        <w:tc>
          <w:tcPr>
            <w:tcW w:w="568" w:type="dxa"/>
            <w:vAlign w:val="center"/>
          </w:tcPr>
          <w:p w14:paraId="3B9C5906" w14:textId="77777777"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3</w:t>
            </w:r>
          </w:p>
        </w:tc>
        <w:tc>
          <w:tcPr>
            <w:tcW w:w="1134" w:type="dxa"/>
            <w:vAlign w:val="center"/>
          </w:tcPr>
          <w:p w14:paraId="78100608" w14:textId="67EEADCD"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发明专利</w:t>
            </w:r>
          </w:p>
        </w:tc>
        <w:tc>
          <w:tcPr>
            <w:tcW w:w="1134" w:type="dxa"/>
          </w:tcPr>
          <w:p w14:paraId="19C44C5B" w14:textId="74035D9B"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szCs w:val="21"/>
              </w:rPr>
              <w:t>一株生防菌株</w:t>
            </w:r>
            <w:r w:rsidRPr="00E96208">
              <w:rPr>
                <w:rFonts w:ascii="Times New Roman" w:eastAsia="宋体" w:hAnsi="Times New Roman" w:cs="Times New Roman"/>
                <w:szCs w:val="21"/>
              </w:rPr>
              <w:t>TMN-1</w:t>
            </w:r>
            <w:r w:rsidRPr="00E96208">
              <w:rPr>
                <w:rFonts w:ascii="Times New Roman" w:eastAsia="宋体" w:hAnsi="Times New Roman" w:cs="Times New Roman"/>
                <w:szCs w:val="21"/>
              </w:rPr>
              <w:t>及生防菌剂的制备方法和应用</w:t>
            </w:r>
          </w:p>
        </w:tc>
        <w:tc>
          <w:tcPr>
            <w:tcW w:w="693" w:type="dxa"/>
            <w:vAlign w:val="center"/>
          </w:tcPr>
          <w:p w14:paraId="1AB204D2" w14:textId="4FE9C8A7"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3A6FA3E3" w14:textId="67E937F9" w:rsidR="000F43B6"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CN110257254B</w:t>
            </w:r>
          </w:p>
        </w:tc>
        <w:tc>
          <w:tcPr>
            <w:tcW w:w="992" w:type="dxa"/>
          </w:tcPr>
          <w:p w14:paraId="67EF0CC3" w14:textId="4E507C68" w:rsidR="000F43B6" w:rsidRPr="00E96208" w:rsidRDefault="000F43B6"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szCs w:val="21"/>
              </w:rPr>
              <w:t>2021.4.13</w:t>
            </w:r>
          </w:p>
        </w:tc>
        <w:tc>
          <w:tcPr>
            <w:tcW w:w="1134" w:type="dxa"/>
            <w:vAlign w:val="center"/>
          </w:tcPr>
          <w:p w14:paraId="58C971C0" w14:textId="52802233" w:rsidR="000F43B6"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4359287</w:t>
            </w:r>
          </w:p>
        </w:tc>
        <w:tc>
          <w:tcPr>
            <w:tcW w:w="1843" w:type="dxa"/>
            <w:vAlign w:val="center"/>
          </w:tcPr>
          <w:p w14:paraId="431DB595" w14:textId="023E806B" w:rsidR="000F43B6" w:rsidRPr="00E96208" w:rsidRDefault="000F43B6" w:rsidP="00E96208">
            <w:pPr>
              <w:spacing w:beforeLines="50" w:before="156" w:afterLines="50" w:after="156"/>
              <w:jc w:val="center"/>
              <w:rPr>
                <w:rFonts w:ascii="Times New Roman" w:eastAsia="宋体" w:hAnsi="Times New Roman" w:cs="Times New Roman"/>
                <w:szCs w:val="21"/>
              </w:rPr>
            </w:pPr>
            <w:r w:rsidRPr="00E96208">
              <w:rPr>
                <w:rFonts w:ascii="Times New Roman" w:eastAsia="宋体" w:hAnsi="Times New Roman" w:cs="Times New Roman"/>
                <w:kern w:val="0"/>
                <w:szCs w:val="21"/>
              </w:rPr>
              <w:t>西南大学</w:t>
            </w:r>
          </w:p>
        </w:tc>
        <w:tc>
          <w:tcPr>
            <w:tcW w:w="1417" w:type="dxa"/>
            <w:vAlign w:val="center"/>
          </w:tcPr>
          <w:p w14:paraId="65CBDF02" w14:textId="376C2450" w:rsidR="000F43B6" w:rsidRPr="00E96208" w:rsidRDefault="005F1660" w:rsidP="00E96208">
            <w:pPr>
              <w:spacing w:beforeLines="50" w:before="156" w:afterLines="50" w:after="156"/>
              <w:jc w:val="center"/>
              <w:rPr>
                <w:rFonts w:ascii="Times New Roman" w:eastAsia="宋体" w:hAnsi="Times New Roman" w:cs="Times New Roman"/>
                <w:kern w:val="0"/>
                <w:szCs w:val="21"/>
              </w:rPr>
            </w:pPr>
            <w:r w:rsidRPr="00E96208">
              <w:rPr>
                <w:rFonts w:ascii="Times New Roman" w:eastAsia="宋体" w:hAnsi="Times New Roman" w:cs="Times New Roman"/>
                <w:szCs w:val="21"/>
              </w:rPr>
              <w:t>丁伟，朱洪江，皮静，马云鹏，李石力，纪成隆，敖若寅</w:t>
            </w:r>
          </w:p>
        </w:tc>
      </w:tr>
      <w:tr w:rsidR="005F1660" w:rsidRPr="00CE59DA" w14:paraId="4400DCED" w14:textId="77777777" w:rsidTr="00DF28B4">
        <w:tc>
          <w:tcPr>
            <w:tcW w:w="568" w:type="dxa"/>
            <w:vAlign w:val="center"/>
          </w:tcPr>
          <w:p w14:paraId="34D22AE2" w14:textId="77777777" w:rsidR="005F1660"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4</w:t>
            </w:r>
          </w:p>
        </w:tc>
        <w:tc>
          <w:tcPr>
            <w:tcW w:w="1134" w:type="dxa"/>
          </w:tcPr>
          <w:p w14:paraId="7DC3EB40" w14:textId="61B93B6F" w:rsidR="005F1660"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实用新型专利</w:t>
            </w:r>
          </w:p>
        </w:tc>
        <w:tc>
          <w:tcPr>
            <w:tcW w:w="1134" w:type="dxa"/>
          </w:tcPr>
          <w:p w14:paraId="6024FD92" w14:textId="5C7EBAD4" w:rsidR="005F1660"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szCs w:val="21"/>
              </w:rPr>
              <w:t>检测土壤中挥发性有机物影响可培养微生物生长的装置</w:t>
            </w:r>
          </w:p>
        </w:tc>
        <w:tc>
          <w:tcPr>
            <w:tcW w:w="693" w:type="dxa"/>
            <w:vAlign w:val="center"/>
          </w:tcPr>
          <w:p w14:paraId="0620A5AE" w14:textId="23C990BB" w:rsidR="005F1660"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2D80BD4F" w14:textId="3CE1EE4E" w:rsidR="005F1660"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CN208898913U</w:t>
            </w:r>
          </w:p>
        </w:tc>
        <w:tc>
          <w:tcPr>
            <w:tcW w:w="992" w:type="dxa"/>
            <w:vAlign w:val="center"/>
          </w:tcPr>
          <w:p w14:paraId="3EEB42E9" w14:textId="04E349D3" w:rsidR="005F1660" w:rsidRPr="00E96208" w:rsidRDefault="005F1660"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2019.5.24</w:t>
            </w:r>
          </w:p>
        </w:tc>
        <w:tc>
          <w:tcPr>
            <w:tcW w:w="1134" w:type="dxa"/>
            <w:vAlign w:val="center"/>
          </w:tcPr>
          <w:p w14:paraId="6272BBDC" w14:textId="406AAD37" w:rsidR="005F1660" w:rsidRPr="00E96208" w:rsidRDefault="005F1660" w:rsidP="00E96208">
            <w:pPr>
              <w:widowControl/>
              <w:jc w:val="center"/>
              <w:rPr>
                <w:rFonts w:ascii="Times New Roman" w:eastAsia="宋体" w:hAnsi="Times New Roman" w:cs="Times New Roman"/>
                <w:szCs w:val="21"/>
              </w:rPr>
            </w:pPr>
            <w:r w:rsidRPr="00E96208">
              <w:rPr>
                <w:rStyle w:val="fontstyle01"/>
                <w:rFonts w:ascii="Times New Roman" w:eastAsia="宋体" w:hAnsi="Times New Roman" w:cs="Times New Roman" w:hint="default"/>
                <w:sz w:val="21"/>
                <w:szCs w:val="21"/>
              </w:rPr>
              <w:t>8888136</w:t>
            </w:r>
          </w:p>
        </w:tc>
        <w:tc>
          <w:tcPr>
            <w:tcW w:w="1843" w:type="dxa"/>
            <w:vAlign w:val="center"/>
          </w:tcPr>
          <w:p w14:paraId="669DD13E" w14:textId="4E8E50FC" w:rsidR="005F1660" w:rsidRPr="00E96208" w:rsidRDefault="005F1660" w:rsidP="00E96208">
            <w:pPr>
              <w:spacing w:beforeLines="50" w:before="156" w:afterLines="50" w:after="156"/>
              <w:jc w:val="center"/>
              <w:rPr>
                <w:rFonts w:ascii="Times New Roman" w:eastAsia="宋体" w:hAnsi="Times New Roman" w:cs="Times New Roman"/>
                <w:szCs w:val="21"/>
              </w:rPr>
            </w:pPr>
            <w:r w:rsidRPr="00E96208">
              <w:rPr>
                <w:rFonts w:ascii="Times New Roman" w:eastAsia="宋体" w:hAnsi="Times New Roman" w:cs="Times New Roman"/>
                <w:kern w:val="0"/>
                <w:szCs w:val="21"/>
              </w:rPr>
              <w:t>西南大学</w:t>
            </w:r>
          </w:p>
        </w:tc>
        <w:tc>
          <w:tcPr>
            <w:tcW w:w="1417" w:type="dxa"/>
            <w:vAlign w:val="center"/>
          </w:tcPr>
          <w:p w14:paraId="4F712E0F" w14:textId="5F6684F1" w:rsidR="005F1660" w:rsidRPr="00E96208" w:rsidRDefault="00E96208"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丁伟</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刘晓姣</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刘烈</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花</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刘朝莉</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沈桂花</w:t>
            </w:r>
          </w:p>
        </w:tc>
      </w:tr>
      <w:tr w:rsidR="00E96208" w:rsidRPr="00CE59DA" w14:paraId="40A76830" w14:textId="77777777" w:rsidTr="00827D52">
        <w:tc>
          <w:tcPr>
            <w:tcW w:w="568" w:type="dxa"/>
            <w:vAlign w:val="center"/>
          </w:tcPr>
          <w:p w14:paraId="70284404"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5</w:t>
            </w:r>
          </w:p>
        </w:tc>
        <w:tc>
          <w:tcPr>
            <w:tcW w:w="1134" w:type="dxa"/>
          </w:tcPr>
          <w:p w14:paraId="53C63813" w14:textId="0EBD3254"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实用新型专利</w:t>
            </w:r>
          </w:p>
        </w:tc>
        <w:tc>
          <w:tcPr>
            <w:tcW w:w="1134" w:type="dxa"/>
          </w:tcPr>
          <w:p w14:paraId="76621D05" w14:textId="2C9DF5D3"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一种简易取土器</w:t>
            </w:r>
          </w:p>
        </w:tc>
        <w:tc>
          <w:tcPr>
            <w:tcW w:w="693" w:type="dxa"/>
            <w:vAlign w:val="center"/>
          </w:tcPr>
          <w:p w14:paraId="2D004D24" w14:textId="78FC0CCC"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7F9C2F86" w14:textId="7C8E35B9"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CN207147817U</w:t>
            </w:r>
          </w:p>
        </w:tc>
        <w:tc>
          <w:tcPr>
            <w:tcW w:w="992" w:type="dxa"/>
            <w:vAlign w:val="center"/>
          </w:tcPr>
          <w:p w14:paraId="25D81288" w14:textId="4FA2B6C5"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2018.3.27</w:t>
            </w:r>
          </w:p>
        </w:tc>
        <w:tc>
          <w:tcPr>
            <w:tcW w:w="1134" w:type="dxa"/>
            <w:vAlign w:val="center"/>
          </w:tcPr>
          <w:p w14:paraId="6D4B9FC7" w14:textId="781B0A65" w:rsidR="00E96208" w:rsidRPr="00E96208" w:rsidRDefault="00E96208" w:rsidP="00E96208">
            <w:pPr>
              <w:widowControl/>
              <w:jc w:val="center"/>
              <w:rPr>
                <w:rFonts w:ascii="Times New Roman" w:eastAsia="宋体" w:hAnsi="Times New Roman" w:cs="Times New Roman"/>
                <w:szCs w:val="21"/>
              </w:rPr>
            </w:pPr>
            <w:r w:rsidRPr="00E96208">
              <w:rPr>
                <w:rStyle w:val="fontstyle01"/>
                <w:rFonts w:ascii="Times New Roman" w:eastAsia="宋体" w:hAnsi="Times New Roman" w:cs="Times New Roman" w:hint="default"/>
                <w:sz w:val="21"/>
                <w:szCs w:val="21"/>
              </w:rPr>
              <w:t>712925</w:t>
            </w:r>
          </w:p>
        </w:tc>
        <w:tc>
          <w:tcPr>
            <w:tcW w:w="1843" w:type="dxa"/>
            <w:vAlign w:val="center"/>
          </w:tcPr>
          <w:p w14:paraId="093D943A" w14:textId="02E75CCF" w:rsidR="00E96208" w:rsidRPr="00E96208" w:rsidRDefault="00E96208" w:rsidP="00E96208">
            <w:pPr>
              <w:spacing w:beforeLines="50" w:before="156" w:afterLines="50" w:after="156"/>
              <w:jc w:val="center"/>
              <w:rPr>
                <w:rFonts w:ascii="Times New Roman" w:eastAsia="宋体" w:hAnsi="Times New Roman" w:cs="Times New Roman"/>
                <w:szCs w:val="21"/>
              </w:rPr>
            </w:pPr>
            <w:r w:rsidRPr="00E96208">
              <w:rPr>
                <w:rFonts w:ascii="Times New Roman" w:eastAsia="宋体" w:hAnsi="Times New Roman" w:cs="Times New Roman"/>
                <w:kern w:val="0"/>
                <w:szCs w:val="21"/>
              </w:rPr>
              <w:t>西南大学</w:t>
            </w:r>
          </w:p>
        </w:tc>
        <w:tc>
          <w:tcPr>
            <w:tcW w:w="1417" w:type="dxa"/>
            <w:vAlign w:val="center"/>
          </w:tcPr>
          <w:p w14:paraId="1A6C1D29" w14:textId="2F09010A" w:rsidR="00E96208" w:rsidRPr="00E96208" w:rsidRDefault="00E96208"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丁伟</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蔡璘</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刘烈</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花</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张永</w:t>
            </w:r>
          </w:p>
        </w:tc>
      </w:tr>
      <w:tr w:rsidR="00E96208" w:rsidRPr="00CE59DA" w14:paraId="6B600B5C" w14:textId="77777777" w:rsidTr="004F39CA">
        <w:tc>
          <w:tcPr>
            <w:tcW w:w="568" w:type="dxa"/>
            <w:vAlign w:val="center"/>
          </w:tcPr>
          <w:p w14:paraId="7154DF6A"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6</w:t>
            </w:r>
          </w:p>
        </w:tc>
        <w:tc>
          <w:tcPr>
            <w:tcW w:w="1134" w:type="dxa"/>
            <w:vAlign w:val="center"/>
          </w:tcPr>
          <w:p w14:paraId="600BC783" w14:textId="0B407D10"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实用新型专利</w:t>
            </w:r>
          </w:p>
        </w:tc>
        <w:tc>
          <w:tcPr>
            <w:tcW w:w="1134" w:type="dxa"/>
            <w:vAlign w:val="center"/>
          </w:tcPr>
          <w:p w14:paraId="1A1D0B2B"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一种适于平板涂</w:t>
            </w:r>
          </w:p>
          <w:p w14:paraId="3EF1DCE8" w14:textId="674227C4"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布的培养皿</w:t>
            </w:r>
          </w:p>
        </w:tc>
        <w:tc>
          <w:tcPr>
            <w:tcW w:w="693" w:type="dxa"/>
            <w:vAlign w:val="center"/>
          </w:tcPr>
          <w:p w14:paraId="5FB494D5" w14:textId="4966FC11"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中国</w:t>
            </w:r>
          </w:p>
        </w:tc>
        <w:tc>
          <w:tcPr>
            <w:tcW w:w="1008" w:type="dxa"/>
            <w:vAlign w:val="center"/>
          </w:tcPr>
          <w:p w14:paraId="2DBEA671" w14:textId="39B6A500"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CN206970607U</w:t>
            </w:r>
          </w:p>
        </w:tc>
        <w:tc>
          <w:tcPr>
            <w:tcW w:w="992" w:type="dxa"/>
            <w:vAlign w:val="center"/>
          </w:tcPr>
          <w:p w14:paraId="06040895" w14:textId="31E14741"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2018.02.06</w:t>
            </w:r>
          </w:p>
        </w:tc>
        <w:tc>
          <w:tcPr>
            <w:tcW w:w="1134" w:type="dxa"/>
            <w:vAlign w:val="center"/>
          </w:tcPr>
          <w:p w14:paraId="63C9F333" w14:textId="3E389E4E"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69446 34</w:t>
            </w:r>
          </w:p>
        </w:tc>
        <w:tc>
          <w:tcPr>
            <w:tcW w:w="1843" w:type="dxa"/>
            <w:vAlign w:val="center"/>
          </w:tcPr>
          <w:p w14:paraId="5583D8C6" w14:textId="7B5E120D"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西南大学</w:t>
            </w:r>
          </w:p>
        </w:tc>
        <w:tc>
          <w:tcPr>
            <w:tcW w:w="1417" w:type="dxa"/>
            <w:vAlign w:val="center"/>
          </w:tcPr>
          <w:p w14:paraId="3E1FF753" w14:textId="6B69ED5C" w:rsidR="00E96208" w:rsidRPr="00E96208" w:rsidRDefault="00E96208"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丁伟</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蔡璘</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张永</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强</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陈娟妮</w:t>
            </w:r>
          </w:p>
        </w:tc>
      </w:tr>
      <w:tr w:rsidR="00E96208" w:rsidRPr="00CE59DA" w14:paraId="30FBE456" w14:textId="77777777" w:rsidTr="004F39CA">
        <w:tc>
          <w:tcPr>
            <w:tcW w:w="568" w:type="dxa"/>
            <w:vAlign w:val="center"/>
          </w:tcPr>
          <w:p w14:paraId="5EA0AAF3"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7</w:t>
            </w:r>
          </w:p>
        </w:tc>
        <w:tc>
          <w:tcPr>
            <w:tcW w:w="1134" w:type="dxa"/>
            <w:vAlign w:val="center"/>
          </w:tcPr>
          <w:p w14:paraId="54CB2715" w14:textId="440A794C"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实用新型专利</w:t>
            </w:r>
          </w:p>
        </w:tc>
        <w:tc>
          <w:tcPr>
            <w:tcW w:w="1134" w:type="dxa"/>
            <w:vAlign w:val="center"/>
          </w:tcPr>
          <w:p w14:paraId="730C07AC"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一种便捷高效的</w:t>
            </w:r>
          </w:p>
          <w:p w14:paraId="2F8F440D"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lastRenderedPageBreak/>
              <w:t>中小粒种子消毒</w:t>
            </w:r>
          </w:p>
          <w:p w14:paraId="10A745AC" w14:textId="26327639"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器</w:t>
            </w:r>
          </w:p>
        </w:tc>
        <w:tc>
          <w:tcPr>
            <w:tcW w:w="693" w:type="dxa"/>
            <w:vAlign w:val="center"/>
          </w:tcPr>
          <w:p w14:paraId="7C288051" w14:textId="3BE467C8"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lastRenderedPageBreak/>
              <w:t>中国</w:t>
            </w:r>
          </w:p>
        </w:tc>
        <w:tc>
          <w:tcPr>
            <w:tcW w:w="1008" w:type="dxa"/>
            <w:vAlign w:val="center"/>
          </w:tcPr>
          <w:p w14:paraId="38CFA367" w14:textId="3821154C"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CN207147817U</w:t>
            </w:r>
          </w:p>
        </w:tc>
        <w:tc>
          <w:tcPr>
            <w:tcW w:w="992" w:type="dxa"/>
            <w:vAlign w:val="center"/>
          </w:tcPr>
          <w:p w14:paraId="10BC898D" w14:textId="543D7C06"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2020.12.29</w:t>
            </w:r>
          </w:p>
        </w:tc>
        <w:tc>
          <w:tcPr>
            <w:tcW w:w="1134" w:type="dxa"/>
            <w:vAlign w:val="center"/>
          </w:tcPr>
          <w:p w14:paraId="2BF5A59D" w14:textId="4208E4FA" w:rsidR="00E96208" w:rsidRPr="00E96208" w:rsidRDefault="00E96208" w:rsidP="00E96208">
            <w:pPr>
              <w:widowControl/>
              <w:spacing w:beforeLines="50" w:before="156" w:afterLines="50" w:after="156" w:line="300" w:lineRule="exact"/>
              <w:rPr>
                <w:rFonts w:ascii="Times New Roman" w:eastAsia="宋体" w:hAnsi="Times New Roman" w:cs="Times New Roman"/>
                <w:kern w:val="0"/>
                <w:szCs w:val="21"/>
              </w:rPr>
            </w:pPr>
            <w:r w:rsidRPr="00E96208">
              <w:rPr>
                <w:rFonts w:ascii="Times New Roman" w:eastAsia="宋体" w:hAnsi="Times New Roman" w:cs="Times New Roman"/>
                <w:kern w:val="0"/>
                <w:szCs w:val="21"/>
              </w:rPr>
              <w:t>12223413</w:t>
            </w:r>
          </w:p>
        </w:tc>
        <w:tc>
          <w:tcPr>
            <w:tcW w:w="1843" w:type="dxa"/>
            <w:vAlign w:val="center"/>
          </w:tcPr>
          <w:p w14:paraId="09DF4524" w14:textId="111594E9"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西南大学</w:t>
            </w:r>
          </w:p>
        </w:tc>
        <w:tc>
          <w:tcPr>
            <w:tcW w:w="1417" w:type="dxa"/>
            <w:vAlign w:val="center"/>
          </w:tcPr>
          <w:p w14:paraId="556C2608" w14:textId="12BC4384" w:rsidR="00E96208" w:rsidRPr="00E96208" w:rsidRDefault="00E96208"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丁伟</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龚杰</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刘烈花</w:t>
            </w:r>
          </w:p>
        </w:tc>
      </w:tr>
      <w:tr w:rsidR="00E96208" w:rsidRPr="00CE59DA" w14:paraId="3F547DC3" w14:textId="77777777" w:rsidTr="00320F9C">
        <w:tc>
          <w:tcPr>
            <w:tcW w:w="568" w:type="dxa"/>
            <w:vAlign w:val="center"/>
          </w:tcPr>
          <w:p w14:paraId="4A739281" w14:textId="77777777"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8</w:t>
            </w:r>
          </w:p>
        </w:tc>
        <w:tc>
          <w:tcPr>
            <w:tcW w:w="1134" w:type="dxa"/>
            <w:vAlign w:val="center"/>
          </w:tcPr>
          <w:p w14:paraId="4EC841D8" w14:textId="60DC3212"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实用新型专利</w:t>
            </w:r>
          </w:p>
        </w:tc>
        <w:tc>
          <w:tcPr>
            <w:tcW w:w="1134" w:type="dxa"/>
            <w:vAlign w:val="center"/>
          </w:tcPr>
          <w:p w14:paraId="7392D348" w14:textId="070A7C15"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一种微生物发酵培养基配料装置</w:t>
            </w:r>
          </w:p>
        </w:tc>
        <w:tc>
          <w:tcPr>
            <w:tcW w:w="693" w:type="dxa"/>
            <w:vAlign w:val="center"/>
          </w:tcPr>
          <w:p w14:paraId="62C06CDC" w14:textId="739C9CDF" w:rsidR="00E96208" w:rsidRPr="00E96208" w:rsidRDefault="00E96208" w:rsidP="00E96208">
            <w:pPr>
              <w:spacing w:beforeLines="50" w:before="156" w:afterLines="50" w:after="156"/>
              <w:jc w:val="center"/>
              <w:rPr>
                <w:rFonts w:ascii="Times New Roman" w:eastAsia="宋体" w:hAnsi="Times New Roman" w:cs="Times New Roman"/>
                <w:szCs w:val="21"/>
              </w:rPr>
            </w:pPr>
            <w:r w:rsidRPr="00E96208">
              <w:rPr>
                <w:rFonts w:ascii="Times New Roman" w:eastAsia="宋体" w:hAnsi="Times New Roman" w:cs="Times New Roman"/>
                <w:kern w:val="0"/>
                <w:szCs w:val="21"/>
              </w:rPr>
              <w:t>中国</w:t>
            </w:r>
          </w:p>
        </w:tc>
        <w:tc>
          <w:tcPr>
            <w:tcW w:w="1008" w:type="dxa"/>
            <w:vAlign w:val="center"/>
          </w:tcPr>
          <w:p w14:paraId="0B1D2FEF" w14:textId="7B489729"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CN212819447 U</w:t>
            </w:r>
          </w:p>
        </w:tc>
        <w:tc>
          <w:tcPr>
            <w:tcW w:w="992" w:type="dxa"/>
            <w:vAlign w:val="center"/>
          </w:tcPr>
          <w:p w14:paraId="79C48889" w14:textId="7A4C45DC"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2021.3.30</w:t>
            </w:r>
          </w:p>
        </w:tc>
        <w:tc>
          <w:tcPr>
            <w:tcW w:w="1134" w:type="dxa"/>
            <w:vAlign w:val="center"/>
          </w:tcPr>
          <w:p w14:paraId="03B6F020" w14:textId="0F66CFA6"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12828475</w:t>
            </w:r>
          </w:p>
        </w:tc>
        <w:tc>
          <w:tcPr>
            <w:tcW w:w="1843" w:type="dxa"/>
            <w:vAlign w:val="center"/>
          </w:tcPr>
          <w:p w14:paraId="1C26B4F3" w14:textId="71EF6C25" w:rsidR="00E96208" w:rsidRPr="00E96208" w:rsidRDefault="00E96208" w:rsidP="00E96208">
            <w:pPr>
              <w:widowControl/>
              <w:spacing w:beforeLines="50" w:before="156" w:afterLines="50" w:after="156"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重庆市渝东南农业科学院</w:t>
            </w:r>
          </w:p>
        </w:tc>
        <w:tc>
          <w:tcPr>
            <w:tcW w:w="1417" w:type="dxa"/>
            <w:vAlign w:val="center"/>
          </w:tcPr>
          <w:p w14:paraId="13F88008" w14:textId="7715E808" w:rsidR="00E96208" w:rsidRPr="00E96208" w:rsidRDefault="00E96208" w:rsidP="00E96208">
            <w:pPr>
              <w:widowControl/>
              <w:spacing w:line="300" w:lineRule="exact"/>
              <w:jc w:val="center"/>
              <w:rPr>
                <w:rFonts w:ascii="Times New Roman" w:eastAsia="宋体" w:hAnsi="Times New Roman" w:cs="Times New Roman"/>
                <w:kern w:val="0"/>
                <w:szCs w:val="21"/>
              </w:rPr>
            </w:pPr>
            <w:r w:rsidRPr="00E96208">
              <w:rPr>
                <w:rFonts w:ascii="Times New Roman" w:eastAsia="宋体" w:hAnsi="Times New Roman" w:cs="Times New Roman"/>
                <w:kern w:val="0"/>
                <w:szCs w:val="21"/>
              </w:rPr>
              <w:t>王旭祎</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蒋欢</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唐贵婷</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吴朝君</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彭玉梅</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苏宇</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张勇</w:t>
            </w:r>
            <w:r w:rsidRPr="00E96208">
              <w:rPr>
                <w:rFonts w:ascii="Times New Roman" w:eastAsia="宋体" w:hAnsi="Times New Roman" w:cs="Times New Roman"/>
                <w:kern w:val="0"/>
                <w:szCs w:val="21"/>
              </w:rPr>
              <w:t xml:space="preserve">; </w:t>
            </w:r>
            <w:r w:rsidRPr="00E96208">
              <w:rPr>
                <w:rFonts w:ascii="Times New Roman" w:eastAsia="宋体" w:hAnsi="Times New Roman" w:cs="Times New Roman"/>
                <w:kern w:val="0"/>
                <w:szCs w:val="21"/>
              </w:rPr>
              <w:t>赵冰峰</w:t>
            </w:r>
          </w:p>
        </w:tc>
      </w:tr>
    </w:tbl>
    <w:p w14:paraId="276966ED" w14:textId="77777777" w:rsidR="004E070F" w:rsidRPr="002A259D" w:rsidRDefault="004E070F" w:rsidP="004F39CA"/>
    <w:sectPr w:rsidR="004E070F" w:rsidRPr="002A259D"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9F75F" w14:textId="77777777" w:rsidR="00ED2332" w:rsidRDefault="00ED2332">
      <w:r>
        <w:separator/>
      </w:r>
    </w:p>
  </w:endnote>
  <w:endnote w:type="continuationSeparator" w:id="0">
    <w:p w14:paraId="2B8EDBF5" w14:textId="77777777" w:rsidR="00ED2332" w:rsidRDefault="00ED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仿宋_GBK">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23855" w14:textId="77777777" w:rsidR="00ED2332" w:rsidRDefault="00ED2332">
      <w:r>
        <w:separator/>
      </w:r>
    </w:p>
  </w:footnote>
  <w:footnote w:type="continuationSeparator" w:id="0">
    <w:p w14:paraId="3699D03A" w14:textId="77777777" w:rsidR="00ED2332" w:rsidRDefault="00ED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4964" w14:textId="77777777" w:rsidR="00AB0296" w:rsidRDefault="00ED2332"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9D"/>
    <w:rsid w:val="0000152C"/>
    <w:rsid w:val="00063AFE"/>
    <w:rsid w:val="000B2478"/>
    <w:rsid w:val="000F38BD"/>
    <w:rsid w:val="000F43B6"/>
    <w:rsid w:val="001A328D"/>
    <w:rsid w:val="002A259D"/>
    <w:rsid w:val="00313590"/>
    <w:rsid w:val="00407A77"/>
    <w:rsid w:val="004E070F"/>
    <w:rsid w:val="004F39CA"/>
    <w:rsid w:val="005F1660"/>
    <w:rsid w:val="005F1C10"/>
    <w:rsid w:val="00611879"/>
    <w:rsid w:val="006754BD"/>
    <w:rsid w:val="0067707E"/>
    <w:rsid w:val="007B5978"/>
    <w:rsid w:val="00A87073"/>
    <w:rsid w:val="00AD4093"/>
    <w:rsid w:val="00C220EC"/>
    <w:rsid w:val="00E95479"/>
    <w:rsid w:val="00E96208"/>
    <w:rsid w:val="00E962C3"/>
    <w:rsid w:val="00EB5CAA"/>
    <w:rsid w:val="00ED2332"/>
    <w:rsid w:val="00FA5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34581"/>
  <w15:docId w15:val="{6D626EB1-FBC3-44E0-B694-8EF49874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FA5EC2"/>
    <w:pPr>
      <w:tabs>
        <w:tab w:val="center" w:pos="4153"/>
        <w:tab w:val="right" w:pos="8306"/>
      </w:tabs>
      <w:snapToGrid w:val="0"/>
      <w:jc w:val="left"/>
    </w:pPr>
    <w:rPr>
      <w:sz w:val="18"/>
      <w:szCs w:val="18"/>
    </w:rPr>
  </w:style>
  <w:style w:type="character" w:customStyle="1" w:styleId="a9">
    <w:name w:val="页脚 字符"/>
    <w:basedOn w:val="a0"/>
    <w:link w:val="a8"/>
    <w:uiPriority w:val="99"/>
    <w:rsid w:val="00FA5EC2"/>
    <w:rPr>
      <w:sz w:val="18"/>
      <w:szCs w:val="18"/>
    </w:rPr>
  </w:style>
  <w:style w:type="character" w:customStyle="1" w:styleId="fontstyle01">
    <w:name w:val="fontstyle01"/>
    <w:basedOn w:val="a0"/>
    <w:rsid w:val="00063AFE"/>
    <w:rPr>
      <w:rFonts w:ascii="MS Gothic" w:eastAsia="MS Gothic" w:hAnsi="MS Gothic"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4301">
      <w:bodyDiv w:val="1"/>
      <w:marLeft w:val="0"/>
      <w:marRight w:val="0"/>
      <w:marTop w:val="0"/>
      <w:marBottom w:val="0"/>
      <w:divBdr>
        <w:top w:val="none" w:sz="0" w:space="0" w:color="auto"/>
        <w:left w:val="none" w:sz="0" w:space="0" w:color="auto"/>
        <w:bottom w:val="none" w:sz="0" w:space="0" w:color="auto"/>
        <w:right w:val="none" w:sz="0" w:space="0" w:color="auto"/>
      </w:divBdr>
    </w:div>
    <w:div w:id="393352746">
      <w:bodyDiv w:val="1"/>
      <w:marLeft w:val="0"/>
      <w:marRight w:val="0"/>
      <w:marTop w:val="0"/>
      <w:marBottom w:val="0"/>
      <w:divBdr>
        <w:top w:val="none" w:sz="0" w:space="0" w:color="auto"/>
        <w:left w:val="none" w:sz="0" w:space="0" w:color="auto"/>
        <w:bottom w:val="none" w:sz="0" w:space="0" w:color="auto"/>
        <w:right w:val="none" w:sz="0" w:space="0" w:color="auto"/>
      </w:divBdr>
    </w:div>
    <w:div w:id="426731407">
      <w:bodyDiv w:val="1"/>
      <w:marLeft w:val="0"/>
      <w:marRight w:val="0"/>
      <w:marTop w:val="0"/>
      <w:marBottom w:val="0"/>
      <w:divBdr>
        <w:top w:val="none" w:sz="0" w:space="0" w:color="auto"/>
        <w:left w:val="none" w:sz="0" w:space="0" w:color="auto"/>
        <w:bottom w:val="none" w:sz="0" w:space="0" w:color="auto"/>
        <w:right w:val="none" w:sz="0" w:space="0" w:color="auto"/>
      </w:divBdr>
    </w:div>
    <w:div w:id="606238638">
      <w:bodyDiv w:val="1"/>
      <w:marLeft w:val="0"/>
      <w:marRight w:val="0"/>
      <w:marTop w:val="0"/>
      <w:marBottom w:val="0"/>
      <w:divBdr>
        <w:top w:val="none" w:sz="0" w:space="0" w:color="auto"/>
        <w:left w:val="none" w:sz="0" w:space="0" w:color="auto"/>
        <w:bottom w:val="none" w:sz="0" w:space="0" w:color="auto"/>
        <w:right w:val="none" w:sz="0" w:space="0" w:color="auto"/>
      </w:divBdr>
    </w:div>
    <w:div w:id="645355128">
      <w:bodyDiv w:val="1"/>
      <w:marLeft w:val="0"/>
      <w:marRight w:val="0"/>
      <w:marTop w:val="0"/>
      <w:marBottom w:val="0"/>
      <w:divBdr>
        <w:top w:val="none" w:sz="0" w:space="0" w:color="auto"/>
        <w:left w:val="none" w:sz="0" w:space="0" w:color="auto"/>
        <w:bottom w:val="none" w:sz="0" w:space="0" w:color="auto"/>
        <w:right w:val="none" w:sz="0" w:space="0" w:color="auto"/>
      </w:divBdr>
    </w:div>
    <w:div w:id="687484103">
      <w:bodyDiv w:val="1"/>
      <w:marLeft w:val="0"/>
      <w:marRight w:val="0"/>
      <w:marTop w:val="0"/>
      <w:marBottom w:val="0"/>
      <w:divBdr>
        <w:top w:val="none" w:sz="0" w:space="0" w:color="auto"/>
        <w:left w:val="none" w:sz="0" w:space="0" w:color="auto"/>
        <w:bottom w:val="none" w:sz="0" w:space="0" w:color="auto"/>
        <w:right w:val="none" w:sz="0" w:space="0" w:color="auto"/>
      </w:divBdr>
    </w:div>
    <w:div w:id="833952964">
      <w:bodyDiv w:val="1"/>
      <w:marLeft w:val="0"/>
      <w:marRight w:val="0"/>
      <w:marTop w:val="0"/>
      <w:marBottom w:val="0"/>
      <w:divBdr>
        <w:top w:val="none" w:sz="0" w:space="0" w:color="auto"/>
        <w:left w:val="none" w:sz="0" w:space="0" w:color="auto"/>
        <w:bottom w:val="none" w:sz="0" w:space="0" w:color="auto"/>
        <w:right w:val="none" w:sz="0" w:space="0" w:color="auto"/>
      </w:divBdr>
    </w:div>
    <w:div w:id="911700396">
      <w:bodyDiv w:val="1"/>
      <w:marLeft w:val="0"/>
      <w:marRight w:val="0"/>
      <w:marTop w:val="0"/>
      <w:marBottom w:val="0"/>
      <w:divBdr>
        <w:top w:val="none" w:sz="0" w:space="0" w:color="auto"/>
        <w:left w:val="none" w:sz="0" w:space="0" w:color="auto"/>
        <w:bottom w:val="none" w:sz="0" w:space="0" w:color="auto"/>
        <w:right w:val="none" w:sz="0" w:space="0" w:color="auto"/>
      </w:divBdr>
    </w:div>
    <w:div w:id="992099673">
      <w:bodyDiv w:val="1"/>
      <w:marLeft w:val="0"/>
      <w:marRight w:val="0"/>
      <w:marTop w:val="0"/>
      <w:marBottom w:val="0"/>
      <w:divBdr>
        <w:top w:val="none" w:sz="0" w:space="0" w:color="auto"/>
        <w:left w:val="none" w:sz="0" w:space="0" w:color="auto"/>
        <w:bottom w:val="none" w:sz="0" w:space="0" w:color="auto"/>
        <w:right w:val="none" w:sz="0" w:space="0" w:color="auto"/>
      </w:divBdr>
    </w:div>
    <w:div w:id="1174417969">
      <w:bodyDiv w:val="1"/>
      <w:marLeft w:val="0"/>
      <w:marRight w:val="0"/>
      <w:marTop w:val="0"/>
      <w:marBottom w:val="0"/>
      <w:divBdr>
        <w:top w:val="none" w:sz="0" w:space="0" w:color="auto"/>
        <w:left w:val="none" w:sz="0" w:space="0" w:color="auto"/>
        <w:bottom w:val="none" w:sz="0" w:space="0" w:color="auto"/>
        <w:right w:val="none" w:sz="0" w:space="0" w:color="auto"/>
      </w:divBdr>
    </w:div>
    <w:div w:id="1663047470">
      <w:bodyDiv w:val="1"/>
      <w:marLeft w:val="0"/>
      <w:marRight w:val="0"/>
      <w:marTop w:val="0"/>
      <w:marBottom w:val="0"/>
      <w:divBdr>
        <w:top w:val="none" w:sz="0" w:space="0" w:color="auto"/>
        <w:left w:val="none" w:sz="0" w:space="0" w:color="auto"/>
        <w:bottom w:val="none" w:sz="0" w:space="0" w:color="auto"/>
        <w:right w:val="none" w:sz="0" w:space="0" w:color="auto"/>
      </w:divBdr>
    </w:div>
    <w:div w:id="1962221422">
      <w:bodyDiv w:val="1"/>
      <w:marLeft w:val="0"/>
      <w:marRight w:val="0"/>
      <w:marTop w:val="0"/>
      <w:marBottom w:val="0"/>
      <w:divBdr>
        <w:top w:val="none" w:sz="0" w:space="0" w:color="auto"/>
        <w:left w:val="none" w:sz="0" w:space="0" w:color="auto"/>
        <w:bottom w:val="none" w:sz="0" w:space="0" w:color="auto"/>
        <w:right w:val="none" w:sz="0" w:space="0" w:color="auto"/>
      </w:divBdr>
    </w:div>
    <w:div w:id="20689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298</Words>
  <Characters>1703</Characters>
  <Application>Microsoft Office Word</Application>
  <DocSecurity>0</DocSecurity>
  <Lines>14</Lines>
  <Paragraphs>3</Paragraphs>
  <ScaleCrop>false</ScaleCrop>
  <Company>china</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Xiaojiao</cp:lastModifiedBy>
  <cp:revision>5</cp:revision>
  <dcterms:created xsi:type="dcterms:W3CDTF">2021-09-02T07:36:00Z</dcterms:created>
  <dcterms:modified xsi:type="dcterms:W3CDTF">2021-09-07T13:43:00Z</dcterms:modified>
</cp:coreProperties>
</file>