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一、成果基本信息</w:t>
      </w:r>
    </w:p>
    <w:tbl>
      <w:tblPr>
        <w:tblStyle w:val="6"/>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23"/>
        <w:gridCol w:w="1977"/>
        <w:gridCol w:w="2585"/>
        <w:gridCol w:w="911"/>
        <w:gridCol w:w="121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序号</w:t>
            </w:r>
          </w:p>
        </w:tc>
        <w:tc>
          <w:tcPr>
            <w:tcW w:w="749"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成果名称</w:t>
            </w:r>
          </w:p>
        </w:tc>
        <w:tc>
          <w:tcPr>
            <w:tcW w:w="972"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主要完成人</w:t>
            </w:r>
          </w:p>
        </w:tc>
        <w:tc>
          <w:tcPr>
            <w:tcW w:w="1271"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主要完成单位</w:t>
            </w:r>
          </w:p>
        </w:tc>
        <w:tc>
          <w:tcPr>
            <w:tcW w:w="448"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奖种</w:t>
            </w:r>
          </w:p>
        </w:tc>
        <w:tc>
          <w:tcPr>
            <w:tcW w:w="598" w:type="pct"/>
            <w:vAlign w:val="center"/>
          </w:tcPr>
          <w:p>
            <w:pPr>
              <w:spacing w:line="300" w:lineRule="exact"/>
              <w:jc w:val="center"/>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提名者</w:t>
            </w:r>
          </w:p>
        </w:tc>
        <w:tc>
          <w:tcPr>
            <w:tcW w:w="629"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b/>
                <w:color w:val="000000"/>
                <w:sz w:val="28"/>
                <w:szCs w:val="28"/>
                <w:shd w:val="clear" w:color="auto" w:fill="FFFFFF"/>
              </w:rPr>
              <w:t>拟提名等级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32" w:type="pct"/>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ahoma"/>
                <w:color w:val="000000"/>
                <w:sz w:val="28"/>
                <w:szCs w:val="28"/>
                <w:shd w:val="clear" w:color="auto" w:fill="FFFFFF"/>
              </w:rPr>
              <w:t>1</w:t>
            </w:r>
          </w:p>
        </w:tc>
        <w:tc>
          <w:tcPr>
            <w:tcW w:w="749" w:type="pct"/>
            <w:vAlign w:val="center"/>
          </w:tcPr>
          <w:p>
            <w:pPr>
              <w:spacing w:line="300" w:lineRule="exact"/>
              <w:rPr>
                <w:rFonts w:ascii="Times New Roman" w:hAnsi="Times New Roman" w:eastAsia="方正仿宋_GBK" w:cs="Times New Roman"/>
                <w:sz w:val="28"/>
                <w:szCs w:val="28"/>
              </w:rPr>
            </w:pPr>
            <w:r>
              <w:rPr>
                <w:rFonts w:hint="eastAsia" w:ascii="宋体" w:hAnsi="宋体" w:cs="宋体"/>
                <w:kern w:val="0"/>
                <w:sz w:val="24"/>
                <w:szCs w:val="24"/>
              </w:rPr>
              <w:t>能源转换器件的表面/界面过程研究</w:t>
            </w:r>
          </w:p>
        </w:tc>
        <w:tc>
          <w:tcPr>
            <w:tcW w:w="972" w:type="pct"/>
            <w:vAlign w:val="center"/>
          </w:tcPr>
          <w:p>
            <w:pPr>
              <w:spacing w:line="300" w:lineRule="exac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宋群梁、陈丽佳、李平</w:t>
            </w:r>
          </w:p>
        </w:tc>
        <w:tc>
          <w:tcPr>
            <w:tcW w:w="1271" w:type="pct"/>
            <w:vAlign w:val="center"/>
          </w:tcPr>
          <w:p>
            <w:pPr>
              <w:spacing w:line="300" w:lineRule="exac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rPr>
              <w:t>西南大学</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重庆师范大学、遵义师范学院</w:t>
            </w:r>
          </w:p>
        </w:tc>
        <w:tc>
          <w:tcPr>
            <w:tcW w:w="448" w:type="pct"/>
            <w:vAlign w:val="center"/>
          </w:tcPr>
          <w:p>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rPr>
              <w:t>自然科学奖</w:t>
            </w:r>
          </w:p>
        </w:tc>
        <w:tc>
          <w:tcPr>
            <w:tcW w:w="598" w:type="pct"/>
            <w:vAlign w:val="center"/>
          </w:tcPr>
          <w:p>
            <w:pPr>
              <w:spacing w:line="300" w:lineRule="exact"/>
              <w:rPr>
                <w:rFonts w:ascii="Times New Roman" w:hAnsi="Times New Roman"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重庆市教育委员会</w:t>
            </w:r>
          </w:p>
        </w:tc>
        <w:tc>
          <w:tcPr>
            <w:tcW w:w="629" w:type="pct"/>
            <w:vAlign w:val="center"/>
          </w:tcPr>
          <w:p>
            <w:pPr>
              <w:spacing w:line="300" w:lineRule="exact"/>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二等奖</w:t>
            </w:r>
          </w:p>
        </w:tc>
      </w:tr>
    </w:tbl>
    <w:p>
      <w:pPr>
        <w:widowControl/>
        <w:jc w:val="left"/>
        <w:rPr>
          <w:rFonts w:ascii="Times New Roman" w:hAnsi="Times New Roman" w:eastAsia="方正仿宋_GBK"/>
          <w:sz w:val="24"/>
          <w:szCs w:val="32"/>
        </w:rPr>
      </w:pPr>
    </w:p>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二、项目简介</w:t>
      </w:r>
    </w:p>
    <w:p>
      <w:pPr>
        <w:widowControl/>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当能源问题成为制约国际社会经济发展的瓶颈时，全球开始实行“阳光计划”以寻求经济发展的新动力。本项目面向国家对新能源的迫切需求，紧密围绕能源转换器件的表面/界面过程，研究能源转换器件表面/界面电荷微观机制。</w:t>
      </w:r>
    </w:p>
    <w:p>
      <w:pPr>
        <w:widowControl/>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    (1)创新性的在功能层/金属电极界面加入Alq3缓冲层，有效的提高了传统有机太阳能电池中界面激子拆分产生自由载流子的传输效率，并且阻止了水氧对器件的侵蚀，使得其寿命提高了150倍。这一创新性的研究为进一步提高能源转换器件的效率和寿命提供了一种新的思路。</w:t>
      </w:r>
    </w:p>
    <w:p>
      <w:pPr>
        <w:widowControl/>
        <w:spacing w:line="360" w:lineRule="auto"/>
        <w:ind w:firstLine="480" w:firstLineChars="20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创新性的研究了给体/受体溶液的分散程度，发现溶液团聚有利于P3HT结晶，同时P3HT界面间距增加表明扩散过程增加了给体/受体的接触面积，从而提供了更多的激子拆分界面，促进界面激子有效的拆分成自由载流子，进而提高了有机太阳能电池的光电转换效率。这为认识给体受体溶液的界面过程打下了坚实的基础。</w:t>
      </w:r>
    </w:p>
    <w:p>
      <w:pPr>
        <w:widowControl/>
        <w:spacing w:line="360" w:lineRule="auto"/>
        <w:ind w:firstLine="480" w:firstLineChars="20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 在传统有机太阳能电池中发现了给体/受体界面的自由载流子或已被界面态俘获的载流子(电子或空穴)可以和激子相互作用可以产生新的自由载流子。这一新的发现完善了太阳能电池工作机理，充分发挥载流子-激子相互作用产生自由载流子对太阳能电池的正面贡献，为进一步提高太阳能电池的光电转化效率奠定了基础。</w:t>
      </w:r>
    </w:p>
    <w:p>
      <w:pPr>
        <w:widowControl/>
        <w:spacing w:line="360" w:lineRule="auto"/>
        <w:ind w:firstLine="480" w:firstLineChars="20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(4)将ITO/钙钛矿界面插入掺有柠檬酸钠的PEDOT:PSS缓冲层，其兼顾了能级匹配，界面修饰等综合因素，从而提高了电荷传输效率，使器件Voc提高了0.077 V，转换效率提高了18.2%。增加了钙钛矿太阳能电池产业化的可能性。</w:t>
      </w:r>
    </w:p>
    <w:p>
      <w:pPr>
        <w:widowControl/>
        <w:spacing w:line="360" w:lineRule="auto"/>
        <w:ind w:firstLine="480" w:firstLineChars="200"/>
        <w:jc w:val="left"/>
        <w:rPr>
          <w:rFonts w:hint="eastAsia" w:ascii="宋体" w:hAnsi="宋体" w:eastAsia="宋体" w:cs="Times New Roman"/>
          <w:kern w:val="0"/>
          <w:sz w:val="24"/>
          <w:szCs w:val="24"/>
          <w:lang w:val="en-US" w:eastAsia="zh-CN" w:bidi="ar-SA"/>
        </w:rPr>
      </w:pPr>
      <w:bookmarkStart w:id="0" w:name="_GoBack"/>
      <w:bookmarkEnd w:id="0"/>
      <w:r>
        <w:rPr>
          <w:rFonts w:hint="eastAsia" w:ascii="宋体" w:hAnsi="宋体" w:eastAsia="宋体" w:cs="Times New Roman"/>
          <w:kern w:val="0"/>
          <w:sz w:val="24"/>
          <w:szCs w:val="24"/>
          <w:lang w:val="en-US" w:eastAsia="zh-CN" w:bidi="ar-SA"/>
        </w:rPr>
        <w:t>(5) 创新性的设计了同时收集机械能和太阳能可以反向提高输出的Au-TiO2型摩擦纳米发电机(TENG)，其通过控制摩擦层薄膜的表面性质，有效的调控了Au/TiO2表面摩擦电荷和光电子的数量和极性，从而调控了输出大小和方向。进一步加深了对金属-半导体TENG的工作机理的理解和分析，论证了影响摩擦发电和器件输出的影响因素，为提高TENG的输出提供了新的思路和途径。</w:t>
      </w:r>
    </w:p>
    <w:p>
      <w:pPr>
        <w:widowControl/>
        <w:spacing w:line="360" w:lineRule="auto"/>
        <w:jc w:val="left"/>
        <w:rPr>
          <w:rFonts w:hint="default" w:ascii="黑体" w:hAnsi="宋体" w:eastAsia="黑体"/>
          <w:sz w:val="15"/>
          <w:szCs w:val="15"/>
          <w:lang w:val="en-US"/>
        </w:rPr>
        <w:sectPr>
          <w:headerReference r:id="rId3" w:type="default"/>
          <w:footerReference r:id="rId4" w:type="default"/>
          <w:pgSz w:w="11906" w:h="16838"/>
          <w:pgMar w:top="1440" w:right="1080" w:bottom="1440" w:left="1080" w:header="851" w:footer="794" w:gutter="0"/>
          <w:cols w:space="720" w:num="1"/>
          <w:docGrid w:type="lines" w:linePitch="317" w:charSpace="0"/>
        </w:sectPr>
      </w:pPr>
      <w:r>
        <w:rPr>
          <w:rFonts w:hint="eastAsia" w:ascii="宋体" w:hAnsi="宋体" w:eastAsia="宋体" w:cs="Times New Roman"/>
          <w:kern w:val="0"/>
          <w:sz w:val="24"/>
          <w:szCs w:val="24"/>
          <w:lang w:val="en-US" w:eastAsia="zh-CN" w:bidi="ar-SA"/>
        </w:rPr>
        <w:t>项目5篇代表性论文均发表在物理、材料、化学类主流期刊，单篇引用高达190次,20篇代表作他引722次，成果多次被Energ. Environ. Sci., Adv. Mater., Adv. Funct. Mater.等顶级期刊引用。课题组立项国家自然科学基金6项、教育部新世纪优秀人才计划、重庆市科技创新领军人才、重庆巴渝学者、贵州拔尖人才和创新型人才各1项，发明专利4项。</w:t>
      </w:r>
    </w:p>
    <w:p>
      <w:pPr>
        <w:widowControl/>
        <w:spacing w:line="360" w:lineRule="auto"/>
        <w:rPr>
          <w:rFonts w:hint="eastAsia" w:ascii="宋体" w:hAnsi="宋体"/>
          <w:b/>
          <w:sz w:val="24"/>
          <w:szCs w:val="24"/>
        </w:rPr>
      </w:pPr>
      <w:r>
        <w:rPr>
          <w:rFonts w:hint="eastAsia" w:ascii="Times New Roman" w:hAnsi="宋体" w:eastAsia="方正仿宋_GBK"/>
          <w:b/>
          <w:color w:val="000000"/>
          <w:sz w:val="28"/>
          <w:szCs w:val="28"/>
          <w:shd w:val="clear" w:color="auto" w:fill="FFFFFF"/>
        </w:rPr>
        <w:t>三、</w:t>
      </w:r>
      <w:r>
        <w:rPr>
          <w:rFonts w:hint="eastAsia" w:ascii="宋体" w:hAnsi="宋体"/>
          <w:b/>
          <w:sz w:val="24"/>
          <w:szCs w:val="24"/>
        </w:rPr>
        <w:t>代表性论文、专著目录(不超过5篇)</w:t>
      </w:r>
    </w:p>
    <w:tbl>
      <w:tblPr>
        <w:tblStyle w:val="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879"/>
        <w:gridCol w:w="1028"/>
        <w:gridCol w:w="1357"/>
        <w:gridCol w:w="1201"/>
        <w:gridCol w:w="799"/>
        <w:gridCol w:w="839"/>
        <w:gridCol w:w="839"/>
        <w:gridCol w:w="83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bidi="ar"/>
              </w:rPr>
              <w:t>序号</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论文、专著名称/刊名/作者</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影响</w:t>
            </w:r>
          </w:p>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因子</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年卷页码</w:t>
            </w:r>
          </w:p>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（xx 年xx</w:t>
            </w:r>
          </w:p>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卷-xx 页）</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发表时间</w:t>
            </w:r>
          </w:p>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年 月 日</w:t>
            </w:r>
          </w:p>
        </w:tc>
        <w:tc>
          <w:tcPr>
            <w:tcW w:w="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是否国内完成</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通讯作者</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第一作者</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SCI 他引次数</w:t>
            </w: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lang w:bidi="ar"/>
              </w:rPr>
              <w:t>他引总次数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exact"/>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bidi="ar"/>
              </w:rPr>
              <w:t>1</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color w:val="000000"/>
                <w:sz w:val="15"/>
                <w:szCs w:val="15"/>
              </w:rPr>
              <w:t>Small-molecule organic solar cells with improved stability</w:t>
            </w:r>
            <w:r>
              <w:rPr>
                <w:rFonts w:hint="eastAsia"/>
                <w:color w:val="000000"/>
                <w:sz w:val="15"/>
                <w:szCs w:val="15"/>
              </w:rPr>
              <w:t>/</w:t>
            </w:r>
            <w:r>
              <w:rPr>
                <w:i/>
                <w:color w:val="000000"/>
                <w:sz w:val="15"/>
                <w:szCs w:val="15"/>
              </w:rPr>
              <w:t>Chemical Physics Letters</w:t>
            </w:r>
            <w:r>
              <w:rPr>
                <w:rFonts w:hint="eastAsia"/>
                <w:i/>
                <w:color w:val="000000"/>
                <w:sz w:val="15"/>
                <w:szCs w:val="15"/>
              </w:rPr>
              <w:t>/</w:t>
            </w:r>
            <w:r>
              <w:rPr>
                <w:color w:val="000000"/>
                <w:sz w:val="15"/>
                <w:szCs w:val="15"/>
              </w:rPr>
              <w:t>Q.</w:t>
            </w:r>
            <w:r>
              <w:rPr>
                <w:rFonts w:hint="eastAsia"/>
                <w:color w:val="000000"/>
                <w:sz w:val="15"/>
                <w:szCs w:val="15"/>
              </w:rPr>
              <w:t xml:space="preserve"> </w:t>
            </w:r>
            <w:r>
              <w:rPr>
                <w:color w:val="000000"/>
                <w:sz w:val="15"/>
                <w:szCs w:val="15"/>
              </w:rPr>
              <w:t>L. Song, F. Y. Li, H. Yang, H. R. Wu, X. M. Ding, C. H. Huang, X.Y. Hou*</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15"/>
                <w:szCs w:val="15"/>
              </w:rPr>
              <w:t>IF</w:t>
            </w:r>
            <w:r>
              <w:rPr>
                <w:rFonts w:hint="eastAsia" w:ascii="宋体" w:hAnsi="宋体" w:cs="宋体"/>
                <w:sz w:val="15"/>
                <w:szCs w:val="15"/>
                <w:vertAlign w:val="subscript"/>
              </w:rPr>
              <w:t>2005</w:t>
            </w:r>
            <w:r>
              <w:rPr>
                <w:rFonts w:hint="eastAsia" w:ascii="宋体" w:hAnsi="宋体" w:cs="宋体"/>
                <w:sz w:val="15"/>
                <w:szCs w:val="15"/>
              </w:rPr>
              <w:t>=</w:t>
            </w:r>
            <w:r>
              <w:rPr>
                <w:rFonts w:ascii="宋体" w:hAnsi="宋体" w:cs="宋体"/>
                <w:sz w:val="15"/>
                <w:szCs w:val="15"/>
              </w:rPr>
              <w:t>2.438</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2005年416卷-42页</w:t>
            </w:r>
          </w:p>
        </w:tc>
        <w:tc>
          <w:tcPr>
            <w:tcW w:w="12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r>
              <w:rPr>
                <w:rFonts w:hint="eastAsia" w:ascii="宋体" w:hAnsi="宋体" w:cs="宋体"/>
                <w:sz w:val="24"/>
              </w:rPr>
              <w:t>2005年11月29日</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r>
              <w:rPr>
                <w:rFonts w:hint="eastAsia" w:ascii="宋体" w:hAnsi="宋体" w:cs="宋体"/>
                <w:sz w:val="24"/>
              </w:rPr>
              <w:t>侯晓远</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r>
              <w:rPr>
                <w:rFonts w:hint="eastAsia" w:ascii="宋体" w:hAnsi="宋体" w:cs="宋体"/>
                <w:sz w:val="24"/>
              </w:rPr>
              <w:t>宋群梁</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155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sz w:val="24"/>
                <w:lang w:val="en-US" w:eastAsia="zh-CN"/>
              </w:rPr>
            </w:pPr>
            <w:r>
              <w:rPr>
                <w:rFonts w:ascii="宋体" w:hAnsi="宋体" w:cs="宋体"/>
                <w:sz w:val="24"/>
              </w:rPr>
              <w:t>19</w:t>
            </w:r>
            <w:r>
              <w:rPr>
                <w:rFonts w:hint="eastAsia" w:ascii="宋体" w:hAnsi="宋体" w:cs="宋体"/>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exact"/>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bidi="ar"/>
              </w:rPr>
              <w:t>2</w:t>
            </w:r>
          </w:p>
        </w:tc>
        <w:tc>
          <w:tcPr>
            <w:tcW w:w="1879" w:type="dxa"/>
            <w:tcBorders>
              <w:top w:val="single" w:color="auto" w:sz="4" w:space="0"/>
              <w:left w:val="single" w:color="auto" w:sz="4" w:space="0"/>
              <w:bottom w:val="single" w:color="auto" w:sz="4" w:space="0"/>
              <w:right w:val="single" w:color="auto" w:sz="4" w:space="0"/>
            </w:tcBorders>
            <w:noWrap w:val="0"/>
            <w:vAlign w:val="top"/>
          </w:tcPr>
          <w:p>
            <w:pPr>
              <w:widowControl/>
              <w:spacing w:line="160" w:lineRule="atLeast"/>
              <w:jc w:val="left"/>
              <w:rPr>
                <w:sz w:val="13"/>
                <w:szCs w:val="13"/>
              </w:rPr>
            </w:pPr>
            <w:r>
              <w:rPr>
                <w:color w:val="000000"/>
                <w:sz w:val="15"/>
                <w:szCs w:val="15"/>
              </w:rPr>
              <w:t xml:space="preserve"> Dispersion of P3HT gelation and its influence on the performance of bulk heterojunction organic solar cells based on P3HT:PCBM</w:t>
            </w:r>
            <w:r>
              <w:rPr>
                <w:rFonts w:hint="eastAsia"/>
                <w:color w:val="000000"/>
                <w:sz w:val="15"/>
                <w:szCs w:val="15"/>
              </w:rPr>
              <w:t>/</w:t>
            </w:r>
            <w:r>
              <w:rPr>
                <w:i/>
                <w:iCs/>
                <w:color w:val="000000"/>
                <w:sz w:val="15"/>
                <w:szCs w:val="15"/>
              </w:rPr>
              <w:t>Sol</w:t>
            </w:r>
            <w:r>
              <w:rPr>
                <w:rFonts w:hint="eastAsia"/>
                <w:i/>
                <w:iCs/>
                <w:color w:val="000000"/>
                <w:sz w:val="15"/>
                <w:szCs w:val="15"/>
              </w:rPr>
              <w:t xml:space="preserve">ar </w:t>
            </w:r>
            <w:r>
              <w:rPr>
                <w:i/>
                <w:iCs/>
                <w:color w:val="000000"/>
                <w:sz w:val="15"/>
                <w:szCs w:val="15"/>
              </w:rPr>
              <w:t>Energy Mater</w:t>
            </w:r>
            <w:r>
              <w:rPr>
                <w:rFonts w:hint="eastAsia"/>
                <w:i/>
                <w:iCs/>
                <w:color w:val="000000"/>
                <w:sz w:val="15"/>
                <w:szCs w:val="15"/>
              </w:rPr>
              <w:t xml:space="preserve">ials and </w:t>
            </w:r>
            <w:r>
              <w:rPr>
                <w:i/>
                <w:iCs/>
                <w:color w:val="000000"/>
                <w:sz w:val="15"/>
                <w:szCs w:val="15"/>
              </w:rPr>
              <w:t>Sol</w:t>
            </w:r>
            <w:r>
              <w:rPr>
                <w:rFonts w:hint="eastAsia"/>
                <w:i/>
                <w:iCs/>
                <w:color w:val="000000"/>
                <w:sz w:val="15"/>
                <w:szCs w:val="15"/>
              </w:rPr>
              <w:t xml:space="preserve">ar </w:t>
            </w:r>
            <w:r>
              <w:rPr>
                <w:i/>
                <w:iCs/>
                <w:color w:val="000000"/>
                <w:sz w:val="15"/>
                <w:szCs w:val="15"/>
              </w:rPr>
              <w:t>Cells</w:t>
            </w:r>
            <w:r>
              <w:rPr>
                <w:rFonts w:hint="eastAsia"/>
                <w:color w:val="000000"/>
                <w:sz w:val="15"/>
                <w:szCs w:val="15"/>
              </w:rPr>
              <w:t>/</w:t>
            </w:r>
            <w:r>
              <w:rPr>
                <w:rFonts w:hint="eastAsia"/>
                <w:bCs/>
                <w:iCs/>
                <w:color w:val="000000"/>
                <w:sz w:val="15"/>
                <w:szCs w:val="15"/>
              </w:rPr>
              <w:t>P. Li, L. J. Chen, J. Pan, G. X. Niu, T. Zhang, J. Xiang, L. Cai, Y. Hu, J. Y. Zhang, Y. Hu, Y. J. Zhang, M. K. Wan, Q. L. Song</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3"/>
                <w:szCs w:val="13"/>
              </w:rPr>
            </w:pPr>
            <w:r>
              <w:rPr>
                <w:rFonts w:hint="eastAsia" w:ascii="宋体" w:hAnsi="宋体" w:cs="宋体"/>
                <w:sz w:val="15"/>
                <w:szCs w:val="15"/>
              </w:rPr>
              <w:t>IF</w:t>
            </w:r>
            <w:r>
              <w:rPr>
                <w:rFonts w:hint="eastAsia" w:ascii="宋体" w:hAnsi="宋体" w:cs="宋体"/>
                <w:sz w:val="15"/>
                <w:szCs w:val="15"/>
                <w:vertAlign w:val="subscript"/>
              </w:rPr>
              <w:t>2014</w:t>
            </w:r>
            <w:r>
              <w:rPr>
                <w:rFonts w:hint="eastAsia" w:ascii="宋体" w:hAnsi="宋体" w:cs="宋体"/>
                <w:sz w:val="15"/>
                <w:szCs w:val="15"/>
              </w:rPr>
              <w:t>=</w:t>
            </w:r>
            <w:r>
              <w:rPr>
                <w:rFonts w:ascii="宋体" w:hAnsi="宋体" w:cs="宋体"/>
                <w:sz w:val="15"/>
                <w:szCs w:val="15"/>
              </w:rPr>
              <w:t>5.337</w:t>
            </w:r>
          </w:p>
        </w:tc>
        <w:tc>
          <w:tcPr>
            <w:tcW w:w="1357" w:type="dxa"/>
            <w:tcBorders>
              <w:top w:val="single" w:color="auto" w:sz="4" w:space="0"/>
              <w:left w:val="single" w:color="auto" w:sz="4" w:space="0"/>
              <w:bottom w:val="single" w:color="auto" w:sz="4" w:space="0"/>
              <w:right w:val="single" w:color="auto" w:sz="4" w:space="0"/>
            </w:tcBorders>
            <w:noWrap w:val="0"/>
            <w:vAlign w:val="top"/>
          </w:tcPr>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pPr>
            <w:r>
              <w:rPr>
                <w:rFonts w:hint="eastAsia" w:ascii="宋体" w:hAnsi="宋体" w:cs="宋体"/>
                <w:sz w:val="24"/>
              </w:rPr>
              <w:t>2014年125卷-96页</w:t>
            </w:r>
          </w:p>
        </w:tc>
        <w:tc>
          <w:tcPr>
            <w:tcW w:w="1201" w:type="dxa"/>
            <w:tcBorders>
              <w:top w:val="single" w:color="auto" w:sz="4" w:space="0"/>
              <w:left w:val="single" w:color="auto" w:sz="4" w:space="0"/>
              <w:bottom w:val="single" w:color="auto" w:sz="4" w:space="0"/>
              <w:right w:val="single" w:color="auto" w:sz="4" w:space="0"/>
            </w:tcBorders>
            <w:noWrap w:val="0"/>
            <w:vAlign w:val="top"/>
          </w:tcPr>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pPr>
            <w:r>
              <w:rPr>
                <w:rFonts w:hint="eastAsia" w:ascii="宋体" w:hAnsi="宋体" w:cs="宋体"/>
                <w:sz w:val="24"/>
              </w:rPr>
              <w:t>2014年3月18日</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ind w:left="-60" w:right="-80"/>
              <w:jc w:val="center"/>
            </w:pPr>
            <w:r>
              <w:rPr>
                <w:rFonts w:hint="eastAsia"/>
              </w:rPr>
              <w:t>是</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ind w:left="-60" w:right="-80"/>
              <w:jc w:val="center"/>
            </w:pPr>
            <w:r>
              <w:rPr>
                <w:rFonts w:hint="eastAsia" w:ascii="宋体" w:hAnsi="宋体" w:cs="宋体"/>
                <w:sz w:val="24"/>
              </w:rPr>
              <w:t>宋群梁</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atLeast"/>
              <w:jc w:val="left"/>
            </w:pPr>
            <w:r>
              <w:rPr>
                <w:rFonts w:hint="eastAsia"/>
              </w:rPr>
              <w:t>李平</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exact"/>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bidi="ar"/>
              </w:rPr>
              <w:t>3</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13"/>
                <w:szCs w:val="13"/>
              </w:rPr>
            </w:pPr>
            <w:r>
              <w:rPr>
                <w:rFonts w:hint="eastAsia"/>
                <w:bCs/>
                <w:iCs/>
                <w:color w:val="000000"/>
                <w:sz w:val="15"/>
                <w:szCs w:val="15"/>
              </w:rPr>
              <w:t>Photocurrent generation through electron–exciton interaction at the organic semiconductor donor/acceptor interface/</w:t>
            </w:r>
            <w:r>
              <w:rPr>
                <w:rFonts w:hint="eastAsia"/>
                <w:bCs/>
                <w:i/>
                <w:color w:val="000000"/>
                <w:sz w:val="15"/>
                <w:szCs w:val="15"/>
              </w:rPr>
              <w:t>Physical Chemistry Chemical Physics</w:t>
            </w:r>
            <w:r>
              <w:rPr>
                <w:rFonts w:hint="eastAsia"/>
                <w:bCs/>
                <w:iCs/>
                <w:color w:val="000000"/>
                <w:sz w:val="15"/>
                <w:szCs w:val="15"/>
              </w:rPr>
              <w:t>/L. J. Chen, Q. M. Zhang, Y. L. Lei, F. R Zhu, B. Wu, T. Zhang, G. X. Niu, Z. H. Xiong,Q. L. Song</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13"/>
                <w:szCs w:val="13"/>
              </w:rPr>
            </w:pPr>
            <w:r>
              <w:rPr>
                <w:rFonts w:hint="eastAsia" w:ascii="宋体" w:hAnsi="宋体" w:cs="宋体"/>
                <w:sz w:val="15"/>
                <w:szCs w:val="15"/>
              </w:rPr>
              <w:t>IF</w:t>
            </w:r>
            <w:r>
              <w:rPr>
                <w:rFonts w:hint="eastAsia" w:ascii="宋体" w:hAnsi="宋体" w:cs="宋体"/>
                <w:sz w:val="15"/>
                <w:szCs w:val="15"/>
                <w:vertAlign w:val="subscript"/>
              </w:rPr>
              <w:t>2013</w:t>
            </w:r>
            <w:r>
              <w:rPr>
                <w:rFonts w:hint="eastAsia" w:ascii="宋体" w:hAnsi="宋体" w:cs="宋体"/>
                <w:sz w:val="15"/>
                <w:szCs w:val="15"/>
              </w:rPr>
              <w:t>=3.</w:t>
            </w:r>
            <w:r>
              <w:rPr>
                <w:rFonts w:ascii="宋体" w:hAnsi="宋体" w:cs="宋体"/>
                <w:sz w:val="15"/>
                <w:szCs w:val="15"/>
              </w:rPr>
              <w:t>829</w:t>
            </w:r>
          </w:p>
        </w:tc>
        <w:tc>
          <w:tcPr>
            <w:tcW w:w="1357" w:type="dxa"/>
            <w:tcBorders>
              <w:top w:val="single" w:color="auto" w:sz="4" w:space="0"/>
              <w:left w:val="single" w:color="auto" w:sz="4" w:space="0"/>
              <w:bottom w:val="single" w:color="auto" w:sz="4" w:space="0"/>
              <w:right w:val="single" w:color="auto" w:sz="4" w:space="0"/>
            </w:tcBorders>
            <w:noWrap w:val="0"/>
            <w:vAlign w:val="top"/>
          </w:tcPr>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pPr>
            <w:r>
              <w:rPr>
                <w:rFonts w:hint="eastAsia" w:ascii="宋体" w:hAnsi="宋体" w:cs="宋体"/>
                <w:sz w:val="24"/>
              </w:rPr>
              <w:t>2013年15卷-16891页</w:t>
            </w:r>
          </w:p>
        </w:tc>
        <w:tc>
          <w:tcPr>
            <w:tcW w:w="1201" w:type="dxa"/>
            <w:tcBorders>
              <w:top w:val="single" w:color="auto" w:sz="4" w:space="0"/>
              <w:left w:val="single" w:color="auto" w:sz="4" w:space="0"/>
              <w:bottom w:val="single" w:color="auto" w:sz="4" w:space="0"/>
              <w:right w:val="single" w:color="auto" w:sz="4" w:space="0"/>
            </w:tcBorders>
            <w:noWrap w:val="0"/>
            <w:vAlign w:val="top"/>
          </w:tcPr>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rPr>
                <w:rFonts w:hint="eastAsia" w:ascii="宋体" w:hAnsi="宋体" w:cs="宋体"/>
                <w:sz w:val="24"/>
              </w:rPr>
            </w:pPr>
          </w:p>
          <w:p>
            <w:pPr>
              <w:widowControl/>
              <w:spacing w:line="160" w:lineRule="atLeast"/>
              <w:jc w:val="center"/>
            </w:pPr>
            <w:r>
              <w:rPr>
                <w:rFonts w:hint="eastAsia" w:ascii="宋体" w:hAnsi="宋体" w:cs="宋体"/>
                <w:sz w:val="24"/>
              </w:rPr>
              <w:t>2013年7月31日</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ind w:left="-60" w:right="-80"/>
              <w:jc w:val="center"/>
              <w:rPr>
                <w:rFonts w:hint="eastAsia"/>
              </w:rPr>
            </w:pPr>
            <w:r>
              <w:rPr>
                <w:rFonts w:hint="eastAsia"/>
              </w:rPr>
              <w:t>是</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ind w:left="-60" w:right="-80"/>
              <w:jc w:val="center"/>
            </w:pPr>
            <w:r>
              <w:rPr>
                <w:rFonts w:hint="eastAsia" w:ascii="宋体" w:hAnsi="宋体" w:cs="宋体"/>
                <w:sz w:val="24"/>
              </w:rPr>
              <w:t>宋群梁</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spacing w:line="210" w:lineRule="atLeast"/>
              <w:jc w:val="left"/>
            </w:pPr>
            <w:r>
              <w:rPr>
                <w:rFonts w:hint="eastAsia" w:ascii="宋体" w:hAnsi="宋体" w:cs="宋体"/>
                <w:sz w:val="24"/>
              </w:rPr>
              <w:t>陈丽佳</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7</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exact"/>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bidi="ar"/>
              </w:rPr>
              <w:t>4</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13"/>
                <w:szCs w:val="13"/>
              </w:rPr>
            </w:pPr>
            <w:r>
              <w:rPr>
                <w:color w:val="000000"/>
                <w:sz w:val="15"/>
                <w:szCs w:val="15"/>
              </w:rPr>
              <w:t>High open circuit voltage of 1.134 V for inverted planar perovskite solar cells with sodium citrate doped PEDOT: PSS as a hole transport layer</w:t>
            </w:r>
            <w:r>
              <w:rPr>
                <w:rFonts w:hint="eastAsia"/>
                <w:color w:val="000000"/>
                <w:sz w:val="15"/>
                <w:szCs w:val="15"/>
              </w:rPr>
              <w:t>/</w:t>
            </w:r>
            <w:r>
              <w:rPr>
                <w:i/>
                <w:iCs/>
                <w:color w:val="000000"/>
                <w:sz w:val="15"/>
                <w:szCs w:val="15"/>
              </w:rPr>
              <w:t>ACS Applied Materials &amp; Interfaces</w:t>
            </w:r>
            <w:r>
              <w:rPr>
                <w:rFonts w:hint="eastAsia"/>
                <w:i/>
                <w:iCs/>
                <w:color w:val="000000"/>
                <w:sz w:val="15"/>
                <w:szCs w:val="15"/>
              </w:rPr>
              <w:t>/</w:t>
            </w:r>
            <w:r>
              <w:rPr>
                <w:rFonts w:hint="eastAsia"/>
                <w:color w:val="000000"/>
                <w:sz w:val="15"/>
                <w:szCs w:val="15"/>
              </w:rPr>
              <w:t xml:space="preserve">W. Hu, C.Y. Xu, L.B. Niu, A. M. Elseman, G. Wang, D. B. Liu, Y. Q. Yao, L.P. Liao, Q. L. Song*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13"/>
                <w:szCs w:val="13"/>
              </w:rPr>
            </w:pPr>
            <w:r>
              <w:rPr>
                <w:rFonts w:hint="eastAsia" w:ascii="宋体" w:hAnsi="宋体" w:cs="宋体"/>
                <w:sz w:val="15"/>
                <w:szCs w:val="15"/>
              </w:rPr>
              <w:t>IF</w:t>
            </w:r>
            <w:r>
              <w:rPr>
                <w:rFonts w:hint="eastAsia" w:ascii="宋体" w:hAnsi="宋体" w:cs="宋体"/>
                <w:sz w:val="15"/>
                <w:szCs w:val="15"/>
                <w:vertAlign w:val="subscript"/>
              </w:rPr>
              <w:t>2019</w:t>
            </w:r>
            <w:r>
              <w:rPr>
                <w:rFonts w:hint="eastAsia" w:ascii="宋体" w:hAnsi="宋体" w:cs="宋体"/>
                <w:sz w:val="15"/>
                <w:szCs w:val="15"/>
              </w:rPr>
              <w:t>=8.7</w:t>
            </w:r>
            <w:r>
              <w:rPr>
                <w:rFonts w:ascii="宋体" w:hAnsi="宋体" w:cs="宋体"/>
                <w:sz w:val="15"/>
                <w:szCs w:val="15"/>
              </w:rPr>
              <w:t>58</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2019年11卷-22021页</w:t>
            </w:r>
          </w:p>
        </w:tc>
        <w:tc>
          <w:tcPr>
            <w:tcW w:w="12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r>
              <w:rPr>
                <w:rFonts w:hint="eastAsia" w:ascii="宋体" w:hAnsi="宋体" w:cs="宋体"/>
                <w:sz w:val="24"/>
              </w:rPr>
              <w:t>2019年6月19日</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宋群梁</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胡薇</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15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ascii="宋体" w:hAnsi="宋体" w:cs="宋体"/>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exact"/>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15"/>
                <w:szCs w:val="15"/>
              </w:rPr>
            </w:pPr>
            <w:r>
              <w:rPr>
                <w:rFonts w:hint="eastAsia"/>
                <w:color w:val="000000"/>
                <w:sz w:val="15"/>
                <w:szCs w:val="15"/>
              </w:rPr>
              <w:t>5</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15"/>
                <w:szCs w:val="15"/>
              </w:rPr>
            </w:pPr>
            <w:r>
              <w:rPr>
                <w:color w:val="000000"/>
                <w:sz w:val="15"/>
                <w:szCs w:val="15"/>
              </w:rPr>
              <w:t xml:space="preserve"> Photoinduced triboelectric polarity reversal and enhancement of a new metal/semiconductor triboelectric nanogenerator</w:t>
            </w:r>
            <w:r>
              <w:rPr>
                <w:rFonts w:hint="eastAsia"/>
                <w:i/>
                <w:iCs/>
                <w:color w:val="000000"/>
                <w:sz w:val="15"/>
                <w:szCs w:val="15"/>
              </w:rPr>
              <w:t>/</w:t>
            </w:r>
            <w:r>
              <w:rPr>
                <w:i/>
                <w:iCs/>
                <w:color w:val="000000"/>
                <w:sz w:val="15"/>
                <w:szCs w:val="15"/>
              </w:rPr>
              <w:t>Nano Energy</w:t>
            </w:r>
            <w:r>
              <w:rPr>
                <w:rFonts w:hint="eastAsia"/>
                <w:color w:val="000000"/>
                <w:sz w:val="15"/>
                <w:szCs w:val="15"/>
              </w:rPr>
              <w:t>/</w:t>
            </w:r>
            <w:r>
              <w:rPr>
                <w:color w:val="000000"/>
                <w:sz w:val="15"/>
                <w:szCs w:val="15"/>
              </w:rPr>
              <w:t>J</w:t>
            </w:r>
            <w:r>
              <w:rPr>
                <w:rFonts w:hint="eastAsia"/>
                <w:color w:val="000000"/>
                <w:sz w:val="15"/>
                <w:szCs w:val="15"/>
              </w:rPr>
              <w:t>. J.</w:t>
            </w:r>
            <w:r>
              <w:rPr>
                <w:color w:val="000000"/>
                <w:sz w:val="15"/>
                <w:szCs w:val="15"/>
              </w:rPr>
              <w:t xml:space="preserve"> Han, X</w:t>
            </w:r>
            <w:r>
              <w:rPr>
                <w:rFonts w:hint="eastAsia"/>
                <w:color w:val="000000"/>
                <w:sz w:val="15"/>
                <w:szCs w:val="15"/>
              </w:rPr>
              <w:t>. D.</w:t>
            </w:r>
            <w:r>
              <w:rPr>
                <w:color w:val="000000"/>
                <w:sz w:val="15"/>
                <w:szCs w:val="15"/>
              </w:rPr>
              <w:t>Yang, L</w:t>
            </w:r>
            <w:r>
              <w:rPr>
                <w:rFonts w:hint="eastAsia"/>
                <w:color w:val="000000"/>
                <w:sz w:val="15"/>
                <w:szCs w:val="15"/>
              </w:rPr>
              <w:t>. P.</w:t>
            </w:r>
            <w:r>
              <w:rPr>
                <w:color w:val="000000"/>
                <w:sz w:val="15"/>
                <w:szCs w:val="15"/>
              </w:rPr>
              <w:t xml:space="preserve"> Liao</w:t>
            </w:r>
            <w:r>
              <w:rPr>
                <w:rFonts w:hint="eastAsia"/>
                <w:color w:val="000000"/>
                <w:sz w:val="15"/>
                <w:szCs w:val="15"/>
              </w:rPr>
              <w:t xml:space="preserve">, </w:t>
            </w:r>
            <w:r>
              <w:rPr>
                <w:color w:val="000000"/>
                <w:sz w:val="15"/>
                <w:szCs w:val="15"/>
              </w:rPr>
              <w:t>G</w:t>
            </w:r>
            <w:r>
              <w:rPr>
                <w:rFonts w:hint="eastAsia"/>
                <w:color w:val="000000"/>
                <w:sz w:val="15"/>
                <w:szCs w:val="15"/>
              </w:rPr>
              <w:t>. D.</w:t>
            </w:r>
            <w:r>
              <w:rPr>
                <w:color w:val="000000"/>
                <w:sz w:val="15"/>
                <w:szCs w:val="15"/>
              </w:rPr>
              <w:t xml:space="preserve"> Zhou, G</w:t>
            </w:r>
            <w:r>
              <w:rPr>
                <w:rFonts w:hint="eastAsia"/>
                <w:color w:val="000000"/>
                <w:sz w:val="15"/>
                <w:szCs w:val="15"/>
              </w:rPr>
              <w:t>.</w:t>
            </w:r>
            <w:r>
              <w:rPr>
                <w:color w:val="000000"/>
                <w:sz w:val="15"/>
                <w:szCs w:val="15"/>
              </w:rPr>
              <w:t xml:space="preserve"> Wang, C</w:t>
            </w:r>
            <w:r>
              <w:rPr>
                <w:rFonts w:hint="eastAsia"/>
                <w:color w:val="000000"/>
                <w:sz w:val="15"/>
                <w:szCs w:val="15"/>
              </w:rPr>
              <w:t>. Y.</w:t>
            </w:r>
            <w:r>
              <w:rPr>
                <w:color w:val="000000"/>
                <w:sz w:val="15"/>
                <w:szCs w:val="15"/>
              </w:rPr>
              <w:t xml:space="preserve"> Xu, W</w:t>
            </w:r>
            <w:r>
              <w:rPr>
                <w:rFonts w:hint="eastAsia"/>
                <w:color w:val="000000"/>
                <w:sz w:val="15"/>
                <w:szCs w:val="15"/>
              </w:rPr>
              <w:t xml:space="preserve">. </w:t>
            </w:r>
            <w:r>
              <w:rPr>
                <w:color w:val="000000"/>
                <w:sz w:val="15"/>
                <w:szCs w:val="15"/>
              </w:rPr>
              <w:t>Hu, M</w:t>
            </w:r>
            <w:r>
              <w:rPr>
                <w:rFonts w:hint="eastAsia"/>
                <w:color w:val="000000"/>
                <w:sz w:val="15"/>
                <w:szCs w:val="15"/>
              </w:rPr>
              <w:t xml:space="preserve">. </w:t>
            </w:r>
            <w:r>
              <w:rPr>
                <w:color w:val="000000"/>
                <w:sz w:val="15"/>
                <w:szCs w:val="15"/>
              </w:rPr>
              <w:t>E</w:t>
            </w:r>
            <w:r>
              <w:rPr>
                <w:rFonts w:hint="eastAsia"/>
                <w:color w:val="000000"/>
                <w:sz w:val="15"/>
                <w:szCs w:val="15"/>
              </w:rPr>
              <w:t xml:space="preserve">. </w:t>
            </w:r>
            <w:r>
              <w:rPr>
                <w:color w:val="000000"/>
                <w:sz w:val="15"/>
                <w:szCs w:val="15"/>
              </w:rPr>
              <w:t>R</w:t>
            </w:r>
            <w:r>
              <w:rPr>
                <w:rFonts w:hint="eastAsia"/>
                <w:color w:val="000000"/>
                <w:sz w:val="15"/>
                <w:szCs w:val="15"/>
              </w:rPr>
              <w:t xml:space="preserve">. </w:t>
            </w:r>
            <w:r>
              <w:rPr>
                <w:color w:val="000000"/>
                <w:sz w:val="15"/>
                <w:szCs w:val="15"/>
              </w:rPr>
              <w:t>Debora</w:t>
            </w:r>
            <w:r>
              <w:rPr>
                <w:rFonts w:hint="eastAsia"/>
                <w:color w:val="000000"/>
                <w:sz w:val="15"/>
                <w:szCs w:val="15"/>
              </w:rPr>
              <w:t>,</w:t>
            </w:r>
            <w:r>
              <w:rPr>
                <w:color w:val="000000"/>
                <w:sz w:val="15"/>
                <w:szCs w:val="15"/>
              </w:rPr>
              <w:t xml:space="preserve"> Q</w:t>
            </w:r>
            <w:r>
              <w:rPr>
                <w:rFonts w:hint="eastAsia"/>
                <w:color w:val="000000"/>
                <w:sz w:val="15"/>
                <w:szCs w:val="15"/>
              </w:rPr>
              <w:t xml:space="preserve">. L. </w:t>
            </w:r>
            <w:r>
              <w:rPr>
                <w:color w:val="000000"/>
                <w:sz w:val="15"/>
                <w:szCs w:val="15"/>
              </w:rPr>
              <w:t>Song</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sz w:val="15"/>
                <w:szCs w:val="15"/>
              </w:rPr>
            </w:pPr>
            <w:r>
              <w:rPr>
                <w:rFonts w:hint="eastAsia" w:ascii="宋体" w:hAnsi="宋体" w:cs="宋体"/>
                <w:sz w:val="15"/>
                <w:szCs w:val="15"/>
              </w:rPr>
              <w:t>IF</w:t>
            </w:r>
            <w:r>
              <w:rPr>
                <w:rFonts w:hint="eastAsia" w:ascii="宋体" w:hAnsi="宋体" w:cs="宋体"/>
                <w:sz w:val="15"/>
                <w:szCs w:val="15"/>
                <w:vertAlign w:val="subscript"/>
              </w:rPr>
              <w:t>2019</w:t>
            </w:r>
            <w:r>
              <w:rPr>
                <w:rFonts w:hint="eastAsia" w:ascii="宋体" w:hAnsi="宋体" w:cs="宋体"/>
                <w:sz w:val="15"/>
                <w:szCs w:val="15"/>
              </w:rPr>
              <w:t>=</w:t>
            </w:r>
            <w:r>
              <w:rPr>
                <w:rFonts w:ascii="宋体" w:hAnsi="宋体" w:cs="宋体"/>
                <w:sz w:val="15"/>
                <w:szCs w:val="15"/>
              </w:rPr>
              <w:t>2.98</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2019年58卷-331页</w:t>
            </w:r>
          </w:p>
        </w:tc>
        <w:tc>
          <w:tcPr>
            <w:tcW w:w="12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ascii="宋体" w:hAnsi="宋体" w:cs="宋体"/>
                <w:sz w:val="24"/>
              </w:rPr>
            </w:pPr>
            <w:r>
              <w:rPr>
                <w:rFonts w:hint="eastAsia" w:ascii="宋体" w:hAnsi="宋体" w:cs="宋体"/>
                <w:sz w:val="24"/>
              </w:rPr>
              <w:t>2019年4月1日</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是</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宋群梁</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r>
              <w:rPr>
                <w:rFonts w:hint="eastAsia" w:ascii="宋体" w:hAnsi="宋体" w:cs="宋体"/>
                <w:sz w:val="24"/>
              </w:rPr>
              <w:t>韩娟娟</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404"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15"/>
                <w:szCs w:val="15"/>
              </w:rPr>
            </w:pPr>
            <w:r>
              <w:rPr>
                <w:rFonts w:hint="eastAsia"/>
                <w:color w:val="000000"/>
                <w:sz w:val="15"/>
                <w:szCs w:val="15"/>
              </w:rPr>
              <w:t>合计</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eastAsiaTheme="minorEastAsia"/>
                <w:sz w:val="24"/>
                <w:lang w:val="en-US" w:eastAsia="zh-CN"/>
              </w:rPr>
            </w:pPr>
            <w:r>
              <w:rPr>
                <w:rFonts w:hint="eastAsia" w:ascii="宋体" w:hAnsi="宋体" w:cs="宋体"/>
                <w:sz w:val="24"/>
                <w:lang w:val="en-US" w:eastAsia="zh-CN"/>
              </w:rPr>
              <w:t>198</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eastAsiaTheme="minorEastAsia"/>
                <w:sz w:val="24"/>
                <w:lang w:val="en-US" w:eastAsia="zh-CN"/>
              </w:rPr>
            </w:pPr>
            <w:r>
              <w:rPr>
                <w:rFonts w:hint="eastAsia" w:ascii="宋体" w:hAnsi="宋体" w:cs="宋体"/>
                <w:sz w:val="24"/>
                <w:lang w:val="en-US" w:eastAsia="zh-CN"/>
              </w:rPr>
              <w:t>231</w:t>
            </w:r>
          </w:p>
        </w:tc>
      </w:tr>
    </w:tbl>
    <w:p>
      <w:pPr>
        <w:spacing w:after="156" w:afterLines="50" w:line="400" w:lineRule="exact"/>
      </w:pPr>
    </w:p>
    <w:sectPr>
      <w:headerReference r:id="rId5"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56CD8"/>
    <w:rsid w:val="00162ADB"/>
    <w:rsid w:val="00180DCB"/>
    <w:rsid w:val="001D056E"/>
    <w:rsid w:val="0024445F"/>
    <w:rsid w:val="0028776E"/>
    <w:rsid w:val="002A259D"/>
    <w:rsid w:val="002C3D7F"/>
    <w:rsid w:val="002E440F"/>
    <w:rsid w:val="003239EF"/>
    <w:rsid w:val="003E34A5"/>
    <w:rsid w:val="003F40E6"/>
    <w:rsid w:val="00425288"/>
    <w:rsid w:val="00454EC8"/>
    <w:rsid w:val="00464E71"/>
    <w:rsid w:val="004E070F"/>
    <w:rsid w:val="00515CC3"/>
    <w:rsid w:val="005E5F60"/>
    <w:rsid w:val="00612777"/>
    <w:rsid w:val="00674B35"/>
    <w:rsid w:val="00704237"/>
    <w:rsid w:val="0071033D"/>
    <w:rsid w:val="007F4C64"/>
    <w:rsid w:val="00833F37"/>
    <w:rsid w:val="00940738"/>
    <w:rsid w:val="00A2137E"/>
    <w:rsid w:val="00A33303"/>
    <w:rsid w:val="00A60C91"/>
    <w:rsid w:val="00A9663B"/>
    <w:rsid w:val="00B04353"/>
    <w:rsid w:val="00B07300"/>
    <w:rsid w:val="00B17AB6"/>
    <w:rsid w:val="00C3790C"/>
    <w:rsid w:val="00C659BD"/>
    <w:rsid w:val="00C73384"/>
    <w:rsid w:val="00D946AE"/>
    <w:rsid w:val="00DD18B9"/>
    <w:rsid w:val="00E23BB2"/>
    <w:rsid w:val="00EA367F"/>
    <w:rsid w:val="00EE5BF8"/>
    <w:rsid w:val="00F032B4"/>
    <w:rsid w:val="00F33358"/>
    <w:rsid w:val="00F65AF1"/>
    <w:rsid w:val="270E55EE"/>
    <w:rsid w:val="2FFB6842"/>
    <w:rsid w:val="35746037"/>
    <w:rsid w:val="394A165F"/>
    <w:rsid w:val="48365FC7"/>
    <w:rsid w:val="4EC16A83"/>
    <w:rsid w:val="58EA5756"/>
    <w:rsid w:val="620B218D"/>
    <w:rsid w:val="638C430F"/>
    <w:rsid w:val="6A91440F"/>
    <w:rsid w:val="6EEB6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link w:val="13"/>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480"/>
      <w:jc w:val="both"/>
    </w:pPr>
    <w:rPr>
      <w:rFonts w:ascii="仿宋_GB2312" w:hAnsi="仿宋_GB2312" w:eastAsia="仿宋_GB2312" w:cs="仿宋_GB2312"/>
      <w:color w:val="000000"/>
      <w:kern w:val="2"/>
      <w:sz w:val="24"/>
      <w:szCs w:val="24"/>
      <w:u w:color="000000"/>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qFormat/>
    <w:uiPriority w:val="0"/>
  </w:style>
  <w:style w:type="character" w:customStyle="1" w:styleId="10">
    <w:name w:val="页眉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脚 字符"/>
    <w:basedOn w:val="7"/>
    <w:link w:val="3"/>
    <w:qFormat/>
    <w:uiPriority w:val="99"/>
    <w:rPr>
      <w:sz w:val="18"/>
      <w:szCs w:val="18"/>
    </w:rPr>
  </w:style>
  <w:style w:type="character" w:customStyle="1" w:styleId="13">
    <w:name w:val="纯文本 字符"/>
    <w:basedOn w:val="7"/>
    <w:link w:val="2"/>
    <w:qFormat/>
    <w:uiPriority w:val="0"/>
    <w:rPr>
      <w:rFonts w:ascii="仿宋_GB2312" w:hAnsi="仿宋_GB2312" w:eastAsia="仿宋_GB2312" w:cs="仿宋_GB2312"/>
      <w:color w:val="000000"/>
      <w:sz w:val="24"/>
      <w:szCs w:val="24"/>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Words>
  <Characters>217</Characters>
  <Lines>1</Lines>
  <Paragraphs>1</Paragraphs>
  <TotalTime>1</TotalTime>
  <ScaleCrop>false</ScaleCrop>
  <LinksUpToDate>false</LinksUpToDate>
  <CharactersWithSpaces>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2021-09-02T07:34:00Z</dcterms:created>
  <dc:creator>张莲</dc:creator>
  <cp:lastModifiedBy>天使的微笑</cp:lastModifiedBy>
  <dcterms:modified xsi:type="dcterms:W3CDTF">2021-09-08T05:41:05Z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C650E9E0D6244EF8A0A9EDF85405786D</vt:lpwstr>
  </property>
</Properties>
</file>