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59D" w:rsidRPr="00CE59DA" w:rsidRDefault="002A259D" w:rsidP="00704237">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一、成果基本信息</w:t>
      </w:r>
    </w:p>
    <w:tbl>
      <w:tblPr>
        <w:tblStyle w:val="a4"/>
        <w:tblW w:w="5103" w:type="pct"/>
        <w:jc w:val="center"/>
        <w:tblLook w:val="04A0" w:firstRow="1" w:lastRow="0" w:firstColumn="1" w:lastColumn="0" w:noHBand="0" w:noVBand="1"/>
      </w:tblPr>
      <w:tblGrid>
        <w:gridCol w:w="615"/>
        <w:gridCol w:w="1385"/>
        <w:gridCol w:w="1798"/>
        <w:gridCol w:w="2351"/>
        <w:gridCol w:w="829"/>
        <w:gridCol w:w="1106"/>
        <w:gridCol w:w="1163"/>
      </w:tblGrid>
      <w:tr w:rsidR="002A259D" w:rsidRPr="00CE59DA" w:rsidTr="004845CD">
        <w:trPr>
          <w:jc w:val="center"/>
        </w:trPr>
        <w:tc>
          <w:tcPr>
            <w:tcW w:w="332"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序号</w:t>
            </w:r>
          </w:p>
        </w:tc>
        <w:tc>
          <w:tcPr>
            <w:tcW w:w="749"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5"/>
                <w:rFonts w:ascii="Times New Roman" w:eastAsia="方正仿宋_GBK" w:hAnsi="宋体" w:cs="Tahoma" w:hint="eastAsia"/>
                <w:color w:val="000000"/>
                <w:sz w:val="28"/>
                <w:szCs w:val="28"/>
                <w:shd w:val="clear" w:color="auto" w:fill="FFFFFF"/>
              </w:rPr>
              <w:t>成果名称</w:t>
            </w:r>
          </w:p>
        </w:tc>
        <w:tc>
          <w:tcPr>
            <w:tcW w:w="972"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5"/>
                <w:rFonts w:ascii="Times New Roman" w:eastAsia="方正仿宋_GBK" w:hAnsi="宋体" w:cs="Tahoma" w:hint="eastAsia"/>
                <w:color w:val="000000"/>
                <w:sz w:val="28"/>
                <w:szCs w:val="28"/>
                <w:shd w:val="clear" w:color="auto" w:fill="FFFFFF"/>
              </w:rPr>
              <w:t>主要完成人</w:t>
            </w:r>
          </w:p>
        </w:tc>
        <w:tc>
          <w:tcPr>
            <w:tcW w:w="1271"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5"/>
                <w:rFonts w:ascii="Times New Roman" w:eastAsia="方正仿宋_GBK" w:hAnsi="宋体" w:cs="Tahoma" w:hint="eastAsia"/>
                <w:color w:val="000000"/>
                <w:sz w:val="28"/>
                <w:szCs w:val="28"/>
                <w:shd w:val="clear" w:color="auto" w:fill="FFFFFF"/>
              </w:rPr>
              <w:t>主要完成单位</w:t>
            </w:r>
          </w:p>
        </w:tc>
        <w:tc>
          <w:tcPr>
            <w:tcW w:w="448"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奖种</w:t>
            </w:r>
          </w:p>
        </w:tc>
        <w:tc>
          <w:tcPr>
            <w:tcW w:w="598" w:type="pct"/>
            <w:vAlign w:val="center"/>
          </w:tcPr>
          <w:p w:rsidR="002A259D" w:rsidRPr="00CE59DA" w:rsidRDefault="002A259D" w:rsidP="004845CD">
            <w:pPr>
              <w:spacing w:line="300" w:lineRule="exact"/>
              <w:jc w:val="center"/>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提名者</w:t>
            </w:r>
          </w:p>
        </w:tc>
        <w:tc>
          <w:tcPr>
            <w:tcW w:w="629" w:type="pct"/>
            <w:vAlign w:val="center"/>
          </w:tcPr>
          <w:p w:rsidR="002A259D" w:rsidRPr="00CE59DA" w:rsidRDefault="002A259D" w:rsidP="00704237">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hint="eastAsia"/>
                <w:b/>
                <w:color w:val="000000"/>
                <w:sz w:val="28"/>
                <w:szCs w:val="28"/>
                <w:shd w:val="clear" w:color="auto" w:fill="FFFFFF"/>
              </w:rPr>
              <w:t>拟</w:t>
            </w:r>
            <w:r w:rsidR="00704237">
              <w:rPr>
                <w:rFonts w:ascii="Times New Roman" w:eastAsia="方正仿宋_GBK" w:hAnsi="宋体" w:hint="eastAsia"/>
                <w:b/>
                <w:color w:val="000000"/>
                <w:sz w:val="28"/>
                <w:szCs w:val="28"/>
                <w:shd w:val="clear" w:color="auto" w:fill="FFFFFF"/>
              </w:rPr>
              <w:t>提名</w:t>
            </w:r>
            <w:r w:rsidRPr="00CE59DA">
              <w:rPr>
                <w:rFonts w:ascii="Times New Roman" w:eastAsia="方正仿宋_GBK" w:hAnsi="宋体" w:hint="eastAsia"/>
                <w:b/>
                <w:color w:val="000000"/>
                <w:sz w:val="28"/>
                <w:szCs w:val="28"/>
                <w:shd w:val="clear" w:color="auto" w:fill="FFFFFF"/>
              </w:rPr>
              <w:t>等级</w:t>
            </w:r>
          </w:p>
        </w:tc>
      </w:tr>
      <w:tr w:rsidR="002A259D" w:rsidRPr="00CE59DA" w:rsidTr="00A9663B">
        <w:trPr>
          <w:trHeight w:val="1226"/>
          <w:jc w:val="center"/>
        </w:trPr>
        <w:tc>
          <w:tcPr>
            <w:tcW w:w="332" w:type="pct"/>
            <w:vAlign w:val="center"/>
          </w:tcPr>
          <w:p w:rsidR="002A259D" w:rsidRPr="009F2065" w:rsidRDefault="002A259D" w:rsidP="009F2065">
            <w:pPr>
              <w:spacing w:line="300" w:lineRule="exact"/>
              <w:jc w:val="left"/>
              <w:rPr>
                <w:rFonts w:ascii="宋体" w:eastAsia="宋体" w:hAnsi="宋体" w:cs="Times New Roman"/>
                <w:sz w:val="24"/>
                <w:szCs w:val="28"/>
              </w:rPr>
            </w:pPr>
            <w:r w:rsidRPr="009F2065">
              <w:rPr>
                <w:rFonts w:ascii="宋体" w:eastAsia="宋体" w:hAnsi="宋体" w:cs="Tahoma"/>
                <w:color w:val="000000"/>
                <w:sz w:val="24"/>
                <w:szCs w:val="28"/>
                <w:shd w:val="clear" w:color="auto" w:fill="FFFFFF"/>
              </w:rPr>
              <w:t>1</w:t>
            </w:r>
          </w:p>
        </w:tc>
        <w:tc>
          <w:tcPr>
            <w:tcW w:w="749" w:type="pct"/>
            <w:vAlign w:val="center"/>
          </w:tcPr>
          <w:p w:rsidR="002A259D" w:rsidRPr="009F2065" w:rsidRDefault="00580865" w:rsidP="009F2065">
            <w:pPr>
              <w:spacing w:line="300" w:lineRule="exact"/>
              <w:jc w:val="center"/>
              <w:rPr>
                <w:rFonts w:ascii="宋体" w:eastAsia="宋体" w:hAnsi="宋体" w:cs="Times New Roman"/>
                <w:sz w:val="24"/>
                <w:szCs w:val="28"/>
              </w:rPr>
            </w:pPr>
            <w:r w:rsidRPr="009F2065">
              <w:rPr>
                <w:rFonts w:ascii="宋体" w:eastAsia="宋体" w:hAnsi="宋体" w:cs="Times New Roman" w:hint="eastAsia"/>
                <w:sz w:val="24"/>
                <w:szCs w:val="28"/>
              </w:rPr>
              <w:t>共振光谱分析法在病毒成像研究中的应用</w:t>
            </w:r>
          </w:p>
        </w:tc>
        <w:tc>
          <w:tcPr>
            <w:tcW w:w="972" w:type="pct"/>
            <w:vAlign w:val="center"/>
          </w:tcPr>
          <w:p w:rsidR="00B04353" w:rsidRPr="009F2065" w:rsidRDefault="00580865" w:rsidP="009F2065">
            <w:pPr>
              <w:spacing w:line="300" w:lineRule="exact"/>
              <w:jc w:val="center"/>
              <w:rPr>
                <w:rFonts w:ascii="宋体" w:eastAsia="宋体" w:hAnsi="宋体" w:cs="Times New Roman"/>
                <w:sz w:val="24"/>
                <w:szCs w:val="28"/>
              </w:rPr>
            </w:pPr>
            <w:r w:rsidRPr="009F2065">
              <w:rPr>
                <w:rFonts w:ascii="宋体" w:eastAsia="宋体" w:hAnsi="宋体" w:cs="Times New Roman" w:hint="eastAsia"/>
                <w:sz w:val="24"/>
                <w:szCs w:val="28"/>
              </w:rPr>
              <w:t>黄承志、高鹏飞、李春梅、甄淑君、詹蕾</w:t>
            </w:r>
          </w:p>
        </w:tc>
        <w:tc>
          <w:tcPr>
            <w:tcW w:w="1271" w:type="pct"/>
            <w:vAlign w:val="center"/>
          </w:tcPr>
          <w:p w:rsidR="002A259D" w:rsidRPr="009F2065" w:rsidRDefault="00B04353" w:rsidP="009F2065">
            <w:pPr>
              <w:spacing w:line="300" w:lineRule="exact"/>
              <w:jc w:val="center"/>
              <w:rPr>
                <w:rFonts w:ascii="宋体" w:eastAsia="宋体" w:hAnsi="宋体" w:cs="Times New Roman"/>
                <w:sz w:val="24"/>
                <w:szCs w:val="28"/>
              </w:rPr>
            </w:pPr>
            <w:r w:rsidRPr="009F2065">
              <w:rPr>
                <w:rFonts w:ascii="宋体" w:eastAsia="宋体" w:hAnsi="宋体" w:cs="Times New Roman" w:hint="eastAsia"/>
                <w:sz w:val="24"/>
                <w:szCs w:val="28"/>
              </w:rPr>
              <w:t>西南大学</w:t>
            </w:r>
          </w:p>
        </w:tc>
        <w:tc>
          <w:tcPr>
            <w:tcW w:w="448" w:type="pct"/>
            <w:vAlign w:val="center"/>
          </w:tcPr>
          <w:p w:rsidR="002A259D" w:rsidRPr="009F2065" w:rsidRDefault="00704237" w:rsidP="009F2065">
            <w:pPr>
              <w:spacing w:line="300" w:lineRule="exact"/>
              <w:jc w:val="center"/>
              <w:rPr>
                <w:rFonts w:ascii="宋体" w:eastAsia="宋体" w:hAnsi="宋体" w:cs="Times New Roman"/>
                <w:sz w:val="24"/>
                <w:szCs w:val="28"/>
              </w:rPr>
            </w:pPr>
            <w:r w:rsidRPr="009F2065">
              <w:rPr>
                <w:rFonts w:ascii="宋体" w:eastAsia="宋体" w:hAnsi="宋体" w:hint="eastAsia"/>
                <w:color w:val="000000"/>
                <w:sz w:val="24"/>
                <w:szCs w:val="28"/>
                <w:shd w:val="clear" w:color="auto" w:fill="FFFFFF"/>
              </w:rPr>
              <w:t>自然科学奖</w:t>
            </w:r>
          </w:p>
        </w:tc>
        <w:tc>
          <w:tcPr>
            <w:tcW w:w="598" w:type="pct"/>
            <w:vAlign w:val="center"/>
          </w:tcPr>
          <w:p w:rsidR="002A259D" w:rsidRPr="009F2065" w:rsidRDefault="002A259D" w:rsidP="009F2065">
            <w:pPr>
              <w:spacing w:line="300" w:lineRule="exact"/>
              <w:jc w:val="center"/>
              <w:rPr>
                <w:rFonts w:ascii="宋体" w:eastAsia="宋体" w:hAnsi="宋体"/>
                <w:color w:val="000000"/>
                <w:sz w:val="24"/>
                <w:szCs w:val="28"/>
                <w:shd w:val="clear" w:color="auto" w:fill="FFFFFF"/>
              </w:rPr>
            </w:pPr>
            <w:r w:rsidRPr="009F2065">
              <w:rPr>
                <w:rFonts w:ascii="宋体" w:eastAsia="宋体" w:hAnsi="宋体" w:hint="eastAsia"/>
                <w:color w:val="000000"/>
                <w:sz w:val="24"/>
                <w:szCs w:val="28"/>
                <w:shd w:val="clear" w:color="auto" w:fill="FFFFFF"/>
              </w:rPr>
              <w:t>重庆市教育委员会</w:t>
            </w:r>
          </w:p>
        </w:tc>
        <w:tc>
          <w:tcPr>
            <w:tcW w:w="629" w:type="pct"/>
            <w:vAlign w:val="center"/>
          </w:tcPr>
          <w:p w:rsidR="002A259D" w:rsidRPr="009F2065" w:rsidRDefault="00580865" w:rsidP="009F2065">
            <w:pPr>
              <w:spacing w:line="300" w:lineRule="exact"/>
              <w:jc w:val="center"/>
              <w:rPr>
                <w:rFonts w:ascii="宋体" w:eastAsia="宋体" w:hAnsi="宋体" w:cs="Times New Roman"/>
                <w:sz w:val="24"/>
                <w:szCs w:val="28"/>
              </w:rPr>
            </w:pPr>
            <w:r w:rsidRPr="009F2065">
              <w:rPr>
                <w:rFonts w:ascii="宋体" w:eastAsia="宋体" w:hAnsi="宋体" w:cs="Times New Roman" w:hint="eastAsia"/>
                <w:sz w:val="24"/>
                <w:szCs w:val="28"/>
              </w:rPr>
              <w:t>一等奖</w:t>
            </w:r>
          </w:p>
        </w:tc>
      </w:tr>
    </w:tbl>
    <w:p w:rsidR="002A259D" w:rsidRPr="00CE59DA" w:rsidRDefault="002A259D" w:rsidP="002A259D">
      <w:pPr>
        <w:widowControl/>
        <w:jc w:val="left"/>
        <w:rPr>
          <w:rFonts w:ascii="Times New Roman" w:eastAsia="方正仿宋_GBK" w:hAnsi="Times New Roman"/>
          <w:sz w:val="24"/>
          <w:szCs w:val="32"/>
        </w:rPr>
      </w:pPr>
    </w:p>
    <w:p w:rsidR="002A259D" w:rsidRPr="00CE59DA" w:rsidRDefault="002A259D" w:rsidP="00704237">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二、项目简介</w:t>
      </w:r>
    </w:p>
    <w:p w:rsidR="00580865" w:rsidRDefault="00580865" w:rsidP="009F2065">
      <w:pPr>
        <w:spacing w:line="360" w:lineRule="exact"/>
        <w:ind w:firstLineChars="200" w:firstLine="480"/>
        <w:rPr>
          <w:kern w:val="0"/>
          <w:sz w:val="24"/>
          <w:szCs w:val="24"/>
        </w:rPr>
      </w:pPr>
      <w:r>
        <w:rPr>
          <w:kern w:val="0"/>
          <w:sz w:val="24"/>
          <w:szCs w:val="24"/>
        </w:rPr>
        <w:t>病毒感染与传播严重威胁着生命安全和身体健康，是世界性前沿基础科学问题之一。光谱成像具有高灵敏度和时空分辨率，是揭示病毒感染过程和机制的理想手段。本</w:t>
      </w:r>
      <w:r>
        <w:rPr>
          <w:rFonts w:hint="eastAsia"/>
          <w:kern w:val="0"/>
          <w:sz w:val="24"/>
          <w:szCs w:val="24"/>
        </w:rPr>
        <w:t>研究</w:t>
      </w:r>
      <w:r>
        <w:rPr>
          <w:kern w:val="0"/>
          <w:sz w:val="24"/>
          <w:szCs w:val="24"/>
        </w:rPr>
        <w:t>围绕病毒入侵和宿主应答过程两方面</w:t>
      </w:r>
      <w:r>
        <w:rPr>
          <w:rFonts w:hint="eastAsia"/>
          <w:kern w:val="0"/>
          <w:sz w:val="24"/>
          <w:szCs w:val="24"/>
        </w:rPr>
        <w:t>，以开展</w:t>
      </w:r>
      <w:r>
        <w:rPr>
          <w:kern w:val="0"/>
          <w:sz w:val="24"/>
          <w:szCs w:val="24"/>
        </w:rPr>
        <w:t>实时、原位动态成像分析</w:t>
      </w:r>
      <w:r>
        <w:rPr>
          <w:rFonts w:hint="eastAsia"/>
          <w:kern w:val="0"/>
          <w:sz w:val="24"/>
          <w:szCs w:val="24"/>
        </w:rPr>
        <w:t>为</w:t>
      </w:r>
      <w:r>
        <w:rPr>
          <w:kern w:val="0"/>
          <w:sz w:val="24"/>
          <w:szCs w:val="24"/>
        </w:rPr>
        <w:t>目标，</w:t>
      </w:r>
      <w:r>
        <w:rPr>
          <w:rFonts w:hint="eastAsia"/>
          <w:kern w:val="0"/>
          <w:sz w:val="24"/>
          <w:szCs w:val="24"/>
        </w:rPr>
        <w:t>以发展高性能光谱探针为出发点，构建了</w:t>
      </w:r>
      <w:r>
        <w:rPr>
          <w:kern w:val="0"/>
          <w:sz w:val="24"/>
          <w:szCs w:val="24"/>
        </w:rPr>
        <w:t>高灵敏的单颗粒</w:t>
      </w:r>
      <w:r>
        <w:rPr>
          <w:rFonts w:hint="eastAsia"/>
          <w:kern w:val="0"/>
          <w:sz w:val="24"/>
          <w:szCs w:val="24"/>
        </w:rPr>
        <w:t>共振</w:t>
      </w:r>
      <w:r>
        <w:rPr>
          <w:kern w:val="0"/>
          <w:sz w:val="24"/>
          <w:szCs w:val="24"/>
        </w:rPr>
        <w:t>散射成像分析法和荧光</w:t>
      </w:r>
      <w:r>
        <w:rPr>
          <w:rFonts w:hint="eastAsia"/>
          <w:kern w:val="0"/>
          <w:sz w:val="24"/>
          <w:szCs w:val="24"/>
        </w:rPr>
        <w:t>成像</w:t>
      </w:r>
      <w:r>
        <w:rPr>
          <w:kern w:val="0"/>
          <w:sz w:val="24"/>
          <w:szCs w:val="24"/>
        </w:rPr>
        <w:t>分析方法，实现了病毒的高灵敏</w:t>
      </w:r>
      <w:r>
        <w:rPr>
          <w:rFonts w:hint="eastAsia"/>
          <w:kern w:val="0"/>
          <w:sz w:val="24"/>
          <w:szCs w:val="24"/>
        </w:rPr>
        <w:t>测量</w:t>
      </w:r>
      <w:r>
        <w:rPr>
          <w:kern w:val="0"/>
          <w:sz w:val="24"/>
          <w:szCs w:val="24"/>
        </w:rPr>
        <w:t>、病毒入侵和宿主细胞应答动态</w:t>
      </w:r>
      <w:r>
        <w:rPr>
          <w:rFonts w:hint="eastAsia"/>
          <w:kern w:val="0"/>
          <w:sz w:val="24"/>
          <w:szCs w:val="24"/>
        </w:rPr>
        <w:t>监测</w:t>
      </w:r>
      <w:r>
        <w:rPr>
          <w:kern w:val="0"/>
          <w:sz w:val="24"/>
          <w:szCs w:val="24"/>
        </w:rPr>
        <w:t>，并在此基础上提出了新型的广谱抗病毒策略。主要科学发现如下：</w:t>
      </w:r>
    </w:p>
    <w:p w:rsidR="00580865" w:rsidRDefault="00580865" w:rsidP="009F2065">
      <w:pPr>
        <w:autoSpaceDE w:val="0"/>
        <w:autoSpaceDN w:val="0"/>
        <w:adjustRightInd w:val="0"/>
        <w:spacing w:line="360" w:lineRule="exact"/>
        <w:ind w:firstLineChars="200" w:firstLine="480"/>
        <w:rPr>
          <w:kern w:val="0"/>
          <w:sz w:val="24"/>
          <w:szCs w:val="24"/>
        </w:rPr>
      </w:pPr>
      <w:r>
        <w:rPr>
          <w:kern w:val="0"/>
          <w:sz w:val="24"/>
          <w:szCs w:val="24"/>
        </w:rPr>
        <w:t xml:space="preserve">1. </w:t>
      </w:r>
      <w:r>
        <w:rPr>
          <w:b/>
          <w:kern w:val="0"/>
          <w:sz w:val="24"/>
          <w:szCs w:val="24"/>
        </w:rPr>
        <w:t>建立了单颗粒共振散射光谱及成像分析法</w:t>
      </w:r>
      <w:r>
        <w:rPr>
          <w:kern w:val="0"/>
          <w:sz w:val="24"/>
          <w:szCs w:val="24"/>
        </w:rPr>
        <w:t>。</w:t>
      </w:r>
      <w:r>
        <w:rPr>
          <w:rFonts w:hint="eastAsia"/>
          <w:kern w:val="0"/>
          <w:sz w:val="24"/>
          <w:szCs w:val="24"/>
        </w:rPr>
        <w:t>针对常规溶液分析存在</w:t>
      </w:r>
      <w:proofErr w:type="gramStart"/>
      <w:r>
        <w:rPr>
          <w:rFonts w:hint="eastAsia"/>
          <w:kern w:val="0"/>
          <w:sz w:val="24"/>
          <w:szCs w:val="24"/>
        </w:rPr>
        <w:t>信号均化问题</w:t>
      </w:r>
      <w:proofErr w:type="gramEnd"/>
      <w:r>
        <w:rPr>
          <w:rFonts w:hint="eastAsia"/>
          <w:kern w:val="0"/>
          <w:sz w:val="24"/>
          <w:szCs w:val="24"/>
        </w:rPr>
        <w:t>，</w:t>
      </w:r>
      <w:r>
        <w:rPr>
          <w:kern w:val="0"/>
          <w:sz w:val="24"/>
          <w:szCs w:val="24"/>
        </w:rPr>
        <w:t>发展了单颗粒水平上纳米尺度的生化反应和等离激元光致电子转移动力学的成像分析法，构建</w:t>
      </w:r>
      <w:r>
        <w:rPr>
          <w:rFonts w:hint="eastAsia"/>
          <w:kern w:val="0"/>
          <w:sz w:val="24"/>
          <w:szCs w:val="24"/>
        </w:rPr>
        <w:t>了</w:t>
      </w:r>
      <w:r>
        <w:rPr>
          <w:kern w:val="0"/>
          <w:sz w:val="24"/>
          <w:szCs w:val="24"/>
        </w:rPr>
        <w:t>显著提升成像可见度</w:t>
      </w:r>
      <w:r>
        <w:rPr>
          <w:rFonts w:hint="eastAsia"/>
          <w:kern w:val="0"/>
          <w:sz w:val="24"/>
          <w:szCs w:val="24"/>
        </w:rPr>
        <w:t>的</w:t>
      </w:r>
      <w:r>
        <w:rPr>
          <w:kern w:val="0"/>
          <w:sz w:val="24"/>
          <w:szCs w:val="24"/>
        </w:rPr>
        <w:t>高效</w:t>
      </w:r>
      <w:r>
        <w:rPr>
          <w:rFonts w:hint="eastAsia"/>
          <w:kern w:val="0"/>
          <w:sz w:val="24"/>
          <w:szCs w:val="24"/>
        </w:rPr>
        <w:t>单色</w:t>
      </w:r>
      <w:r>
        <w:rPr>
          <w:kern w:val="0"/>
          <w:sz w:val="24"/>
          <w:szCs w:val="24"/>
        </w:rPr>
        <w:t>显微成像照明系统。所建立的单颗粒</w:t>
      </w:r>
      <w:r w:rsidRPr="00071B82">
        <w:rPr>
          <w:kern w:val="0"/>
          <w:sz w:val="24"/>
          <w:szCs w:val="24"/>
        </w:rPr>
        <w:t>共振散射光谱</w:t>
      </w:r>
      <w:r w:rsidRPr="00071B82">
        <w:rPr>
          <w:rFonts w:hint="eastAsia"/>
          <w:kern w:val="0"/>
          <w:sz w:val="24"/>
          <w:szCs w:val="24"/>
        </w:rPr>
        <w:t>及</w:t>
      </w:r>
      <w:r>
        <w:rPr>
          <w:kern w:val="0"/>
          <w:sz w:val="24"/>
          <w:szCs w:val="24"/>
        </w:rPr>
        <w:t>成像分析法为标记和示踪病毒入侵宿主细胞过程奠定了方法学的基础。</w:t>
      </w:r>
    </w:p>
    <w:p w:rsidR="00580865" w:rsidRDefault="00580865" w:rsidP="009F2065">
      <w:pPr>
        <w:autoSpaceDE w:val="0"/>
        <w:autoSpaceDN w:val="0"/>
        <w:adjustRightInd w:val="0"/>
        <w:spacing w:line="360" w:lineRule="exact"/>
        <w:ind w:firstLineChars="200" w:firstLine="480"/>
        <w:rPr>
          <w:kern w:val="0"/>
          <w:sz w:val="24"/>
          <w:szCs w:val="24"/>
        </w:rPr>
      </w:pPr>
      <w:r>
        <w:rPr>
          <w:kern w:val="0"/>
          <w:sz w:val="24"/>
          <w:szCs w:val="24"/>
        </w:rPr>
        <w:t xml:space="preserve">2. </w:t>
      </w:r>
      <w:r w:rsidRPr="00DD244C">
        <w:rPr>
          <w:rFonts w:hint="eastAsia"/>
          <w:b/>
          <w:kern w:val="0"/>
          <w:sz w:val="24"/>
          <w:szCs w:val="24"/>
        </w:rPr>
        <w:t>提出了新的</w:t>
      </w:r>
      <w:r>
        <w:rPr>
          <w:b/>
          <w:kern w:val="0"/>
          <w:sz w:val="24"/>
          <w:szCs w:val="24"/>
        </w:rPr>
        <w:t>绿色合成方法</w:t>
      </w:r>
      <w:r>
        <w:rPr>
          <w:rFonts w:hint="eastAsia"/>
          <w:b/>
          <w:kern w:val="0"/>
          <w:sz w:val="24"/>
          <w:szCs w:val="24"/>
        </w:rPr>
        <w:t>，</w:t>
      </w:r>
      <w:r>
        <w:rPr>
          <w:b/>
          <w:kern w:val="0"/>
          <w:sz w:val="24"/>
          <w:szCs w:val="24"/>
        </w:rPr>
        <w:t>制备了一系列性能可调、抗光漂白的荧光碳点，建立了高灵敏的荧光光谱及成像分析方法</w:t>
      </w:r>
      <w:r>
        <w:rPr>
          <w:kern w:val="0"/>
          <w:sz w:val="24"/>
          <w:szCs w:val="24"/>
        </w:rPr>
        <w:t>。首次采用蚕丝蛋白制备了高量子产率的氮掺杂生物质碳点，</w:t>
      </w:r>
      <w:r>
        <w:rPr>
          <w:rFonts w:hint="eastAsia"/>
          <w:kern w:val="0"/>
          <w:sz w:val="24"/>
          <w:szCs w:val="24"/>
        </w:rPr>
        <w:t>发展</w:t>
      </w:r>
      <w:r>
        <w:rPr>
          <w:kern w:val="0"/>
          <w:sz w:val="24"/>
          <w:szCs w:val="24"/>
        </w:rPr>
        <w:t>了自放热</w:t>
      </w:r>
      <w:proofErr w:type="gramStart"/>
      <w:r>
        <w:rPr>
          <w:kern w:val="0"/>
          <w:sz w:val="24"/>
          <w:szCs w:val="24"/>
        </w:rPr>
        <w:t>制备碳点的</w:t>
      </w:r>
      <w:proofErr w:type="gramEnd"/>
      <w:r>
        <w:rPr>
          <w:kern w:val="0"/>
          <w:sz w:val="24"/>
          <w:szCs w:val="24"/>
        </w:rPr>
        <w:t>绿色合成方法，并提出了</w:t>
      </w:r>
      <w:r>
        <w:rPr>
          <w:color w:val="000000"/>
          <w:sz w:val="24"/>
          <w:szCs w:val="24"/>
        </w:rPr>
        <w:t>功能性保护策略</w:t>
      </w:r>
      <w:r>
        <w:rPr>
          <w:kern w:val="0"/>
          <w:sz w:val="24"/>
          <w:szCs w:val="24"/>
        </w:rPr>
        <w:t>获得了一系列细胞器精准靶向的功能化荧光碳点</w:t>
      </w:r>
      <w:r>
        <w:rPr>
          <w:rFonts w:hint="eastAsia"/>
          <w:kern w:val="0"/>
          <w:sz w:val="24"/>
          <w:szCs w:val="24"/>
        </w:rPr>
        <w:t>，</w:t>
      </w:r>
      <w:r>
        <w:rPr>
          <w:kern w:val="0"/>
          <w:sz w:val="24"/>
          <w:szCs w:val="24"/>
        </w:rPr>
        <w:t>进而建立了高灵敏的荧光光谱及成像分析方法</w:t>
      </w:r>
      <w:r>
        <w:rPr>
          <w:rFonts w:hint="eastAsia"/>
          <w:kern w:val="0"/>
          <w:sz w:val="24"/>
          <w:szCs w:val="24"/>
        </w:rPr>
        <w:t>，</w:t>
      </w:r>
      <w:r>
        <w:rPr>
          <w:kern w:val="0"/>
          <w:sz w:val="24"/>
          <w:szCs w:val="24"/>
        </w:rPr>
        <w:t>为长时间连续</w:t>
      </w:r>
      <w:r>
        <w:rPr>
          <w:rFonts w:hint="eastAsia"/>
          <w:kern w:val="0"/>
          <w:sz w:val="24"/>
          <w:szCs w:val="24"/>
        </w:rPr>
        <w:t>、实时</w:t>
      </w:r>
      <w:r>
        <w:rPr>
          <w:kern w:val="0"/>
          <w:sz w:val="24"/>
          <w:szCs w:val="24"/>
        </w:rPr>
        <w:t>监测病毒入侵</w:t>
      </w:r>
      <w:r>
        <w:rPr>
          <w:rFonts w:hint="eastAsia"/>
          <w:kern w:val="0"/>
          <w:sz w:val="24"/>
          <w:szCs w:val="24"/>
        </w:rPr>
        <w:t>过程及</w:t>
      </w:r>
      <w:r>
        <w:rPr>
          <w:kern w:val="0"/>
          <w:sz w:val="24"/>
          <w:szCs w:val="24"/>
        </w:rPr>
        <w:t>宿主细胞</w:t>
      </w:r>
      <w:r>
        <w:rPr>
          <w:rFonts w:hint="eastAsia"/>
          <w:kern w:val="0"/>
          <w:sz w:val="24"/>
          <w:szCs w:val="24"/>
        </w:rPr>
        <w:t>应答行为</w:t>
      </w:r>
      <w:r>
        <w:rPr>
          <w:kern w:val="0"/>
          <w:sz w:val="24"/>
          <w:szCs w:val="24"/>
        </w:rPr>
        <w:t>提供了</w:t>
      </w:r>
      <w:r>
        <w:rPr>
          <w:rFonts w:hint="eastAsia"/>
          <w:kern w:val="0"/>
          <w:sz w:val="24"/>
          <w:szCs w:val="24"/>
        </w:rPr>
        <w:t>光稳定性好的</w:t>
      </w:r>
      <w:r>
        <w:rPr>
          <w:color w:val="000000"/>
          <w:sz w:val="24"/>
          <w:szCs w:val="24"/>
        </w:rPr>
        <w:t>荧光成像探针</w:t>
      </w:r>
      <w:r>
        <w:rPr>
          <w:rFonts w:hint="eastAsia"/>
          <w:color w:val="000000"/>
          <w:sz w:val="24"/>
          <w:szCs w:val="24"/>
        </w:rPr>
        <w:t>及精准定位成像方法</w:t>
      </w:r>
      <w:r>
        <w:rPr>
          <w:kern w:val="0"/>
          <w:sz w:val="24"/>
          <w:szCs w:val="24"/>
        </w:rPr>
        <w:t>。</w:t>
      </w:r>
    </w:p>
    <w:p w:rsidR="00580865" w:rsidRDefault="00580865" w:rsidP="009F2065">
      <w:pPr>
        <w:autoSpaceDE w:val="0"/>
        <w:autoSpaceDN w:val="0"/>
        <w:adjustRightInd w:val="0"/>
        <w:spacing w:line="360" w:lineRule="exact"/>
        <w:ind w:firstLineChars="200" w:firstLine="480"/>
        <w:rPr>
          <w:kern w:val="0"/>
          <w:sz w:val="24"/>
          <w:szCs w:val="24"/>
        </w:rPr>
      </w:pPr>
      <w:r>
        <w:rPr>
          <w:kern w:val="0"/>
          <w:sz w:val="24"/>
          <w:szCs w:val="24"/>
        </w:rPr>
        <w:t xml:space="preserve">3. </w:t>
      </w:r>
      <w:r>
        <w:rPr>
          <w:b/>
          <w:kern w:val="0"/>
          <w:sz w:val="24"/>
          <w:szCs w:val="24"/>
        </w:rPr>
        <w:t>实现了呼吸道合胞病毒入侵细胞和宿主细胞应答行为的实时成像</w:t>
      </w:r>
      <w:r>
        <w:rPr>
          <w:rFonts w:hint="eastAsia"/>
          <w:b/>
          <w:kern w:val="0"/>
          <w:sz w:val="24"/>
          <w:szCs w:val="24"/>
        </w:rPr>
        <w:t>监控，并</w:t>
      </w:r>
      <w:r>
        <w:rPr>
          <w:b/>
          <w:kern w:val="0"/>
          <w:sz w:val="24"/>
          <w:szCs w:val="24"/>
        </w:rPr>
        <w:t>提出了</w:t>
      </w:r>
      <w:r>
        <w:rPr>
          <w:rFonts w:hint="eastAsia"/>
          <w:b/>
          <w:kern w:val="0"/>
          <w:sz w:val="24"/>
          <w:szCs w:val="24"/>
        </w:rPr>
        <w:t>广谱</w:t>
      </w:r>
      <w:r>
        <w:rPr>
          <w:b/>
          <w:kern w:val="0"/>
          <w:sz w:val="24"/>
          <w:szCs w:val="24"/>
        </w:rPr>
        <w:t>抗病毒策略</w:t>
      </w:r>
      <w:r>
        <w:rPr>
          <w:kern w:val="0"/>
          <w:sz w:val="24"/>
          <w:szCs w:val="24"/>
        </w:rPr>
        <w:t>。基于单颗粒</w:t>
      </w:r>
      <w:r>
        <w:rPr>
          <w:rFonts w:hint="eastAsia"/>
          <w:kern w:val="0"/>
          <w:sz w:val="24"/>
          <w:szCs w:val="24"/>
        </w:rPr>
        <w:t>共振</w:t>
      </w:r>
      <w:r>
        <w:rPr>
          <w:kern w:val="0"/>
          <w:sz w:val="24"/>
          <w:szCs w:val="24"/>
        </w:rPr>
        <w:t>散射成像分析法、荧光光谱成像分析</w:t>
      </w:r>
      <w:proofErr w:type="gramStart"/>
      <w:r>
        <w:rPr>
          <w:kern w:val="0"/>
          <w:sz w:val="24"/>
          <w:szCs w:val="24"/>
        </w:rPr>
        <w:t>法实现</w:t>
      </w:r>
      <w:proofErr w:type="gramEnd"/>
      <w:r>
        <w:rPr>
          <w:kern w:val="0"/>
          <w:sz w:val="24"/>
          <w:szCs w:val="24"/>
        </w:rPr>
        <w:t>了单呼吸道合胞病毒入侵宿主细胞的动力学过程以及宿主细胞长时间响应过程的监测，并从宿主细胞着手提出了新型的广谱抗病毒策略，对病毒的检测、入侵机制与抗病毒研究具有重要</w:t>
      </w:r>
      <w:r>
        <w:rPr>
          <w:rFonts w:hint="eastAsia"/>
          <w:kern w:val="0"/>
          <w:sz w:val="24"/>
          <w:szCs w:val="24"/>
        </w:rPr>
        <w:t>意义</w:t>
      </w:r>
      <w:r>
        <w:rPr>
          <w:kern w:val="0"/>
          <w:sz w:val="24"/>
          <w:szCs w:val="24"/>
        </w:rPr>
        <w:t>。</w:t>
      </w:r>
    </w:p>
    <w:p w:rsidR="00454EC8" w:rsidRDefault="00580865" w:rsidP="009F2065">
      <w:pPr>
        <w:autoSpaceDE w:val="0"/>
        <w:autoSpaceDN w:val="0"/>
        <w:adjustRightInd w:val="0"/>
        <w:spacing w:line="360" w:lineRule="exact"/>
        <w:ind w:firstLineChars="200" w:firstLine="480"/>
        <w:rPr>
          <w:color w:val="000000"/>
          <w:sz w:val="24"/>
          <w:szCs w:val="24"/>
        </w:rPr>
      </w:pPr>
      <w:r>
        <w:rPr>
          <w:kern w:val="0"/>
          <w:sz w:val="24"/>
          <w:szCs w:val="24"/>
        </w:rPr>
        <w:t>本项目申报的</w:t>
      </w:r>
      <w:r>
        <w:rPr>
          <w:kern w:val="0"/>
          <w:sz w:val="24"/>
          <w:szCs w:val="24"/>
        </w:rPr>
        <w:t>20</w:t>
      </w:r>
      <w:r>
        <w:rPr>
          <w:kern w:val="0"/>
          <w:sz w:val="24"/>
          <w:szCs w:val="24"/>
        </w:rPr>
        <w:t>篇论文发表在</w:t>
      </w:r>
      <w:r>
        <w:rPr>
          <w:i/>
          <w:kern w:val="0"/>
          <w:sz w:val="24"/>
          <w:szCs w:val="24"/>
        </w:rPr>
        <w:t>ACS Nano</w:t>
      </w:r>
      <w:r>
        <w:rPr>
          <w:kern w:val="0"/>
          <w:sz w:val="24"/>
          <w:szCs w:val="24"/>
        </w:rPr>
        <w:t>、</w:t>
      </w:r>
      <w:r>
        <w:rPr>
          <w:i/>
          <w:kern w:val="0"/>
          <w:sz w:val="24"/>
          <w:szCs w:val="24"/>
        </w:rPr>
        <w:t>Chem. Sci.</w:t>
      </w:r>
      <w:r>
        <w:rPr>
          <w:kern w:val="0"/>
          <w:sz w:val="24"/>
          <w:szCs w:val="24"/>
        </w:rPr>
        <w:t>、</w:t>
      </w:r>
      <w:r>
        <w:rPr>
          <w:i/>
          <w:kern w:val="0"/>
          <w:sz w:val="24"/>
          <w:szCs w:val="24"/>
        </w:rPr>
        <w:t>Biomaterials</w:t>
      </w:r>
      <w:r>
        <w:rPr>
          <w:kern w:val="0"/>
          <w:sz w:val="24"/>
          <w:szCs w:val="24"/>
        </w:rPr>
        <w:t>、</w:t>
      </w:r>
      <w:r>
        <w:rPr>
          <w:i/>
          <w:kern w:val="0"/>
          <w:sz w:val="24"/>
          <w:szCs w:val="24"/>
        </w:rPr>
        <w:t>Green Chem.</w:t>
      </w:r>
      <w:r>
        <w:rPr>
          <w:kern w:val="0"/>
          <w:sz w:val="24"/>
          <w:szCs w:val="24"/>
        </w:rPr>
        <w:t>、</w:t>
      </w:r>
      <w:r>
        <w:rPr>
          <w:i/>
          <w:kern w:val="0"/>
          <w:sz w:val="24"/>
          <w:szCs w:val="24"/>
        </w:rPr>
        <w:t>Anal. Chem.</w:t>
      </w:r>
      <w:r>
        <w:rPr>
          <w:rFonts w:hint="eastAsia"/>
          <w:i/>
          <w:kern w:val="0"/>
          <w:sz w:val="24"/>
          <w:szCs w:val="24"/>
        </w:rPr>
        <w:t>、</w:t>
      </w:r>
      <w:r>
        <w:rPr>
          <w:rFonts w:hint="eastAsia"/>
          <w:i/>
          <w:kern w:val="0"/>
          <w:sz w:val="24"/>
          <w:szCs w:val="24"/>
        </w:rPr>
        <w:t>S</w:t>
      </w:r>
      <w:r>
        <w:rPr>
          <w:i/>
          <w:kern w:val="0"/>
          <w:sz w:val="24"/>
          <w:szCs w:val="24"/>
        </w:rPr>
        <w:t>ci. Bull.</w:t>
      </w:r>
      <w:r>
        <w:rPr>
          <w:kern w:val="0"/>
          <w:sz w:val="24"/>
          <w:szCs w:val="24"/>
        </w:rPr>
        <w:t>等国</w:t>
      </w:r>
      <w:r>
        <w:rPr>
          <w:rFonts w:hint="eastAsia"/>
          <w:kern w:val="0"/>
          <w:sz w:val="24"/>
          <w:szCs w:val="24"/>
        </w:rPr>
        <w:t>内外</w:t>
      </w:r>
      <w:r>
        <w:rPr>
          <w:kern w:val="0"/>
          <w:sz w:val="24"/>
          <w:szCs w:val="24"/>
        </w:rPr>
        <w:t>权威期刊上，其中</w:t>
      </w:r>
      <w:r>
        <w:rPr>
          <w:kern w:val="0"/>
          <w:sz w:val="24"/>
          <w:szCs w:val="24"/>
        </w:rPr>
        <w:t>5</w:t>
      </w:r>
      <w:r>
        <w:rPr>
          <w:kern w:val="0"/>
          <w:sz w:val="24"/>
          <w:szCs w:val="24"/>
        </w:rPr>
        <w:t>篇代表论文和</w:t>
      </w:r>
      <w:r>
        <w:rPr>
          <w:kern w:val="0"/>
          <w:sz w:val="24"/>
          <w:szCs w:val="24"/>
        </w:rPr>
        <w:t>20</w:t>
      </w:r>
      <w:r>
        <w:rPr>
          <w:kern w:val="0"/>
          <w:sz w:val="24"/>
          <w:szCs w:val="24"/>
        </w:rPr>
        <w:t>篇论文的他引</w:t>
      </w:r>
      <w:r>
        <w:rPr>
          <w:rFonts w:hint="eastAsia"/>
          <w:kern w:val="0"/>
          <w:sz w:val="24"/>
          <w:szCs w:val="24"/>
        </w:rPr>
        <w:t>次数</w:t>
      </w:r>
      <w:r>
        <w:rPr>
          <w:kern w:val="0"/>
          <w:sz w:val="24"/>
          <w:szCs w:val="24"/>
        </w:rPr>
        <w:t>分别达</w:t>
      </w:r>
      <w:r w:rsidRPr="00E30B8E">
        <w:rPr>
          <w:color w:val="000000"/>
          <w:kern w:val="0"/>
          <w:sz w:val="24"/>
          <w:szCs w:val="24"/>
        </w:rPr>
        <w:t>658</w:t>
      </w:r>
      <w:r>
        <w:rPr>
          <w:kern w:val="0"/>
          <w:sz w:val="24"/>
          <w:szCs w:val="24"/>
        </w:rPr>
        <w:t>和</w:t>
      </w:r>
      <w:r w:rsidRPr="00FA1D11">
        <w:rPr>
          <w:color w:val="000000"/>
          <w:kern w:val="0"/>
          <w:sz w:val="24"/>
          <w:szCs w:val="24"/>
        </w:rPr>
        <w:t>2648</w:t>
      </w:r>
      <w:r>
        <w:rPr>
          <w:kern w:val="0"/>
          <w:sz w:val="24"/>
          <w:szCs w:val="24"/>
        </w:rPr>
        <w:t>次，单篇最高引用高达</w:t>
      </w:r>
      <w:r w:rsidRPr="00E30B8E">
        <w:rPr>
          <w:color w:val="000000"/>
          <w:kern w:val="0"/>
          <w:sz w:val="24"/>
          <w:szCs w:val="24"/>
        </w:rPr>
        <w:t>629</w:t>
      </w:r>
      <w:r w:rsidRPr="00E30B8E">
        <w:rPr>
          <w:color w:val="000000"/>
          <w:kern w:val="0"/>
          <w:sz w:val="24"/>
          <w:szCs w:val="24"/>
        </w:rPr>
        <w:t>余</w:t>
      </w:r>
      <w:r>
        <w:rPr>
          <w:kern w:val="0"/>
          <w:sz w:val="24"/>
          <w:szCs w:val="24"/>
        </w:rPr>
        <w:t>次。项目获国家发明专利授权</w:t>
      </w:r>
      <w:r>
        <w:rPr>
          <w:color w:val="000000"/>
          <w:kern w:val="0"/>
          <w:sz w:val="24"/>
          <w:szCs w:val="24"/>
        </w:rPr>
        <w:t>9</w:t>
      </w:r>
      <w:r>
        <w:rPr>
          <w:kern w:val="0"/>
          <w:sz w:val="24"/>
          <w:szCs w:val="24"/>
        </w:rPr>
        <w:t>项，出版《弹性光散射光谱分析》专著</w:t>
      </w:r>
      <w:r>
        <w:rPr>
          <w:kern w:val="0"/>
          <w:sz w:val="24"/>
          <w:szCs w:val="24"/>
        </w:rPr>
        <w:t>1</w:t>
      </w:r>
      <w:r>
        <w:rPr>
          <w:kern w:val="0"/>
          <w:sz w:val="24"/>
          <w:szCs w:val="24"/>
        </w:rPr>
        <w:t>部，清华大学林金明教授评价专著是</w:t>
      </w:r>
      <w:r>
        <w:rPr>
          <w:kern w:val="0"/>
          <w:sz w:val="24"/>
          <w:szCs w:val="24"/>
        </w:rPr>
        <w:t>“</w:t>
      </w:r>
      <w:r>
        <w:rPr>
          <w:kern w:val="0"/>
          <w:sz w:val="24"/>
          <w:szCs w:val="24"/>
        </w:rPr>
        <w:t>光谱分析领域的一本好书</w:t>
      </w:r>
      <w:r>
        <w:rPr>
          <w:kern w:val="0"/>
          <w:sz w:val="24"/>
          <w:szCs w:val="24"/>
        </w:rPr>
        <w:t>”</w:t>
      </w:r>
      <w:r>
        <w:rPr>
          <w:kern w:val="0"/>
          <w:sz w:val="24"/>
          <w:szCs w:val="24"/>
        </w:rPr>
        <w:t>、</w:t>
      </w:r>
      <w:r>
        <w:rPr>
          <w:kern w:val="0"/>
          <w:sz w:val="24"/>
          <w:szCs w:val="24"/>
        </w:rPr>
        <w:t>“</w:t>
      </w:r>
      <w:r>
        <w:rPr>
          <w:kern w:val="0"/>
          <w:sz w:val="24"/>
          <w:szCs w:val="24"/>
        </w:rPr>
        <w:t>为分析方法学提供了研究方法和启示</w:t>
      </w:r>
      <w:r>
        <w:rPr>
          <w:kern w:val="0"/>
          <w:sz w:val="24"/>
          <w:szCs w:val="24"/>
        </w:rPr>
        <w:t>”</w:t>
      </w:r>
      <w:r>
        <w:rPr>
          <w:kern w:val="0"/>
          <w:sz w:val="24"/>
          <w:szCs w:val="24"/>
        </w:rPr>
        <w:t>。有关金颗粒标记示踪呼吸道合胞病毒</w:t>
      </w:r>
      <w:r>
        <w:rPr>
          <w:rFonts w:hint="eastAsia"/>
          <w:kern w:val="0"/>
          <w:sz w:val="24"/>
          <w:szCs w:val="24"/>
        </w:rPr>
        <w:t>及其</w:t>
      </w:r>
      <w:r>
        <w:rPr>
          <w:kern w:val="0"/>
          <w:sz w:val="24"/>
          <w:szCs w:val="24"/>
        </w:rPr>
        <w:t>入侵宿主细胞的单颗粒成像得到</w:t>
      </w:r>
      <w:r>
        <w:rPr>
          <w:color w:val="000000"/>
          <w:sz w:val="24"/>
          <w:szCs w:val="24"/>
        </w:rPr>
        <w:t>美国科学院院士</w:t>
      </w:r>
      <w:r>
        <w:rPr>
          <w:color w:val="000000"/>
          <w:sz w:val="24"/>
          <w:szCs w:val="24"/>
        </w:rPr>
        <w:t>Mostafa El-Sayed</w:t>
      </w:r>
      <w:r>
        <w:rPr>
          <w:color w:val="000000"/>
          <w:sz w:val="24"/>
          <w:szCs w:val="24"/>
        </w:rPr>
        <w:t>等同行的高度评价。</w:t>
      </w:r>
    </w:p>
    <w:p w:rsidR="009F2065" w:rsidRDefault="009F2065" w:rsidP="009F2065">
      <w:pPr>
        <w:autoSpaceDE w:val="0"/>
        <w:autoSpaceDN w:val="0"/>
        <w:adjustRightInd w:val="0"/>
        <w:spacing w:line="360" w:lineRule="exact"/>
        <w:ind w:firstLineChars="200" w:firstLine="480"/>
        <w:rPr>
          <w:rFonts w:hint="eastAsia"/>
          <w:color w:val="000000"/>
          <w:sz w:val="24"/>
          <w:szCs w:val="24"/>
        </w:rPr>
      </w:pPr>
    </w:p>
    <w:p w:rsidR="00704237" w:rsidRDefault="002A259D" w:rsidP="00704237">
      <w:pPr>
        <w:widowControl/>
        <w:spacing w:line="360" w:lineRule="auto"/>
        <w:rPr>
          <w:rFonts w:ascii="宋体" w:hAnsi="宋体"/>
          <w:b/>
          <w:sz w:val="24"/>
          <w:szCs w:val="24"/>
        </w:rPr>
      </w:pPr>
      <w:r w:rsidRPr="00CE59DA">
        <w:rPr>
          <w:rFonts w:ascii="Times New Roman" w:eastAsia="方正仿宋_GBK" w:hAnsi="宋体" w:hint="eastAsia"/>
          <w:b/>
          <w:color w:val="000000"/>
          <w:sz w:val="28"/>
          <w:szCs w:val="28"/>
          <w:shd w:val="clear" w:color="auto" w:fill="FFFFFF"/>
        </w:rPr>
        <w:lastRenderedPageBreak/>
        <w:t>三、</w:t>
      </w:r>
      <w:r w:rsidR="00704237">
        <w:rPr>
          <w:rFonts w:ascii="宋体" w:hAnsi="宋体" w:hint="eastAsia"/>
          <w:b/>
          <w:sz w:val="24"/>
          <w:szCs w:val="24"/>
        </w:rPr>
        <w:t>代表性论文、专著目录(不超过5篇)</w:t>
      </w:r>
    </w:p>
    <w:tbl>
      <w:tblPr>
        <w:tblW w:w="102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418"/>
        <w:gridCol w:w="1275"/>
        <w:gridCol w:w="709"/>
        <w:gridCol w:w="851"/>
        <w:gridCol w:w="708"/>
        <w:gridCol w:w="709"/>
        <w:gridCol w:w="753"/>
      </w:tblGrid>
      <w:tr w:rsidR="00704237" w:rsidTr="009F2065">
        <w:trPr>
          <w:trHeight w:val="877"/>
        </w:trPr>
        <w:tc>
          <w:tcPr>
            <w:tcW w:w="426" w:type="dxa"/>
            <w:vAlign w:val="center"/>
          </w:tcPr>
          <w:p w:rsidR="00704237" w:rsidRDefault="00704237" w:rsidP="004845CD">
            <w:pPr>
              <w:jc w:val="center"/>
              <w:rPr>
                <w:rFonts w:ascii="宋体" w:hAnsi="宋体"/>
                <w:sz w:val="24"/>
                <w:szCs w:val="24"/>
              </w:rPr>
            </w:pPr>
            <w:r>
              <w:rPr>
                <w:rFonts w:ascii="宋体" w:hAnsi="宋体"/>
                <w:sz w:val="24"/>
                <w:szCs w:val="24"/>
              </w:rPr>
              <w:t>序号</w:t>
            </w:r>
          </w:p>
        </w:tc>
        <w:tc>
          <w:tcPr>
            <w:tcW w:w="2693" w:type="dxa"/>
            <w:vAlign w:val="center"/>
          </w:tcPr>
          <w:p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论文</w:t>
            </w:r>
            <w:r>
              <w:rPr>
                <w:rFonts w:ascii="宋体" w:hAnsi="宋体" w:hint="eastAsia"/>
                <w:kern w:val="0"/>
                <w:sz w:val="24"/>
                <w:szCs w:val="24"/>
              </w:rPr>
              <w:t>、专著</w:t>
            </w:r>
            <w:r>
              <w:rPr>
                <w:rFonts w:ascii="宋体" w:hAnsi="宋体"/>
                <w:kern w:val="0"/>
                <w:sz w:val="24"/>
                <w:szCs w:val="24"/>
              </w:rPr>
              <w:t>名称/刊名/作者</w:t>
            </w:r>
          </w:p>
        </w:tc>
        <w:tc>
          <w:tcPr>
            <w:tcW w:w="709" w:type="dxa"/>
            <w:vAlign w:val="center"/>
          </w:tcPr>
          <w:p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影响</w:t>
            </w:r>
          </w:p>
          <w:p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因子</w:t>
            </w:r>
          </w:p>
        </w:tc>
        <w:tc>
          <w:tcPr>
            <w:tcW w:w="1418" w:type="dxa"/>
            <w:vAlign w:val="center"/>
          </w:tcPr>
          <w:p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年卷页码</w:t>
            </w:r>
          </w:p>
          <w:p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w:t>
            </w:r>
            <w:r>
              <w:rPr>
                <w:rFonts w:ascii="宋体" w:hAnsi="宋体" w:hint="eastAsia"/>
                <w:kern w:val="0"/>
                <w:sz w:val="24"/>
                <w:szCs w:val="24"/>
              </w:rPr>
              <w:t>xx</w:t>
            </w:r>
            <w:r>
              <w:rPr>
                <w:rFonts w:ascii="宋体" w:hAnsi="宋体"/>
                <w:kern w:val="0"/>
                <w:sz w:val="24"/>
                <w:szCs w:val="24"/>
              </w:rPr>
              <w:t xml:space="preserve"> 年xx</w:t>
            </w:r>
          </w:p>
          <w:p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卷-xx 页）</w:t>
            </w:r>
          </w:p>
        </w:tc>
        <w:tc>
          <w:tcPr>
            <w:tcW w:w="1275" w:type="dxa"/>
            <w:vAlign w:val="center"/>
          </w:tcPr>
          <w:p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发表时间</w:t>
            </w:r>
          </w:p>
          <w:p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年 月 日</w:t>
            </w:r>
          </w:p>
        </w:tc>
        <w:tc>
          <w:tcPr>
            <w:tcW w:w="709" w:type="dxa"/>
            <w:vAlign w:val="center"/>
          </w:tcPr>
          <w:p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是否国内完成</w:t>
            </w:r>
          </w:p>
        </w:tc>
        <w:tc>
          <w:tcPr>
            <w:tcW w:w="851" w:type="dxa"/>
            <w:vAlign w:val="center"/>
          </w:tcPr>
          <w:p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通讯作者</w:t>
            </w:r>
          </w:p>
        </w:tc>
        <w:tc>
          <w:tcPr>
            <w:tcW w:w="708" w:type="dxa"/>
            <w:vAlign w:val="center"/>
          </w:tcPr>
          <w:p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第一作者</w:t>
            </w:r>
          </w:p>
        </w:tc>
        <w:tc>
          <w:tcPr>
            <w:tcW w:w="709" w:type="dxa"/>
            <w:vAlign w:val="center"/>
          </w:tcPr>
          <w:p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SCI 他引次数</w:t>
            </w:r>
          </w:p>
        </w:tc>
        <w:tc>
          <w:tcPr>
            <w:tcW w:w="753" w:type="dxa"/>
            <w:vAlign w:val="center"/>
          </w:tcPr>
          <w:p w:rsidR="00704237" w:rsidRDefault="00704237" w:rsidP="004845CD">
            <w:pPr>
              <w:autoSpaceDE w:val="0"/>
              <w:autoSpaceDN w:val="0"/>
              <w:adjustRightInd w:val="0"/>
              <w:jc w:val="center"/>
              <w:rPr>
                <w:rFonts w:ascii="宋体" w:hAnsi="宋体"/>
                <w:kern w:val="0"/>
                <w:sz w:val="24"/>
                <w:szCs w:val="24"/>
              </w:rPr>
            </w:pPr>
            <w:proofErr w:type="gramStart"/>
            <w:r>
              <w:rPr>
                <w:rFonts w:ascii="宋体" w:hAnsi="宋体"/>
                <w:kern w:val="0"/>
                <w:sz w:val="24"/>
                <w:szCs w:val="24"/>
              </w:rPr>
              <w:t>他引</w:t>
            </w:r>
            <w:r>
              <w:rPr>
                <w:rFonts w:ascii="宋体" w:hAnsi="宋体" w:hint="eastAsia"/>
                <w:kern w:val="0"/>
                <w:sz w:val="24"/>
                <w:szCs w:val="24"/>
              </w:rPr>
              <w:t>总</w:t>
            </w:r>
            <w:r>
              <w:rPr>
                <w:rFonts w:ascii="宋体" w:hAnsi="宋体"/>
                <w:kern w:val="0"/>
                <w:sz w:val="24"/>
                <w:szCs w:val="24"/>
              </w:rPr>
              <w:t>次数</w:t>
            </w:r>
            <w:proofErr w:type="gramEnd"/>
          </w:p>
        </w:tc>
      </w:tr>
      <w:tr w:rsidR="00580865" w:rsidTr="009F2065">
        <w:trPr>
          <w:trHeight w:hRule="exact" w:val="1563"/>
        </w:trPr>
        <w:tc>
          <w:tcPr>
            <w:tcW w:w="426" w:type="dxa"/>
            <w:vAlign w:val="center"/>
          </w:tcPr>
          <w:p w:rsidR="00580865" w:rsidRDefault="00580865" w:rsidP="00580865">
            <w:pPr>
              <w:spacing w:line="360" w:lineRule="auto"/>
              <w:jc w:val="center"/>
              <w:rPr>
                <w:rFonts w:ascii="宋体" w:hAnsi="宋体"/>
                <w:sz w:val="24"/>
                <w:szCs w:val="24"/>
              </w:rPr>
            </w:pPr>
            <w:r>
              <w:rPr>
                <w:rFonts w:ascii="宋体" w:hAnsi="宋体" w:hint="eastAsia"/>
                <w:sz w:val="24"/>
                <w:szCs w:val="24"/>
              </w:rPr>
              <w:t>1</w:t>
            </w:r>
          </w:p>
        </w:tc>
        <w:tc>
          <w:tcPr>
            <w:tcW w:w="2693" w:type="dxa"/>
            <w:vAlign w:val="center"/>
          </w:tcPr>
          <w:p w:rsidR="00580865" w:rsidRPr="003D1260" w:rsidRDefault="00580865" w:rsidP="009F2065">
            <w:pPr>
              <w:spacing w:line="220" w:lineRule="exact"/>
              <w:jc w:val="center"/>
              <w:rPr>
                <w:rFonts w:ascii="Times New Roman" w:hAnsi="Times New Roman" w:cs="Times New Roman"/>
                <w:szCs w:val="24"/>
              </w:rPr>
            </w:pPr>
            <w:r w:rsidRPr="003D1260">
              <w:rPr>
                <w:rFonts w:ascii="Times New Roman" w:hAnsi="Times New Roman" w:cs="Times New Roman"/>
                <w:szCs w:val="24"/>
              </w:rPr>
              <w:t xml:space="preserve">Real-time dark-field scattering microscopic monitoring of the in situ growth of single </w:t>
            </w:r>
            <w:proofErr w:type="spellStart"/>
            <w:r w:rsidRPr="003D1260">
              <w:rPr>
                <w:rFonts w:ascii="Times New Roman" w:hAnsi="Times New Roman" w:cs="Times New Roman"/>
                <w:szCs w:val="24"/>
              </w:rPr>
              <w:t>Ag@Hg</w:t>
            </w:r>
            <w:proofErr w:type="spellEnd"/>
            <w:r w:rsidRPr="003D1260">
              <w:rPr>
                <w:rFonts w:ascii="Times New Roman" w:hAnsi="Times New Roman" w:cs="Times New Roman"/>
                <w:szCs w:val="24"/>
              </w:rPr>
              <w:t xml:space="preserve"> </w:t>
            </w:r>
            <w:proofErr w:type="spellStart"/>
            <w:r w:rsidRPr="003D1260">
              <w:rPr>
                <w:rFonts w:ascii="Times New Roman" w:hAnsi="Times New Roman" w:cs="Times New Roman"/>
                <w:szCs w:val="24"/>
              </w:rPr>
              <w:t>nanoalloys</w:t>
            </w:r>
            <w:proofErr w:type="spellEnd"/>
            <w:r w:rsidRPr="003D1260">
              <w:rPr>
                <w:rFonts w:ascii="Times New Roman" w:hAnsi="Times New Roman" w:cs="Times New Roman"/>
                <w:szCs w:val="24"/>
              </w:rPr>
              <w:t xml:space="preserve">/ACS Nano/Yue Liu, Cheng </w:t>
            </w:r>
            <w:proofErr w:type="spellStart"/>
            <w:r w:rsidRPr="003D1260">
              <w:rPr>
                <w:rFonts w:ascii="Times New Roman" w:hAnsi="Times New Roman" w:cs="Times New Roman"/>
                <w:szCs w:val="24"/>
              </w:rPr>
              <w:t>Zhi</w:t>
            </w:r>
            <w:proofErr w:type="spellEnd"/>
            <w:r w:rsidRPr="003D1260">
              <w:rPr>
                <w:rFonts w:ascii="Times New Roman" w:hAnsi="Times New Roman" w:cs="Times New Roman"/>
                <w:szCs w:val="24"/>
              </w:rPr>
              <w:t xml:space="preserve"> Huang*</w:t>
            </w:r>
          </w:p>
        </w:tc>
        <w:tc>
          <w:tcPr>
            <w:tcW w:w="709"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15.9</w:t>
            </w:r>
          </w:p>
        </w:tc>
        <w:tc>
          <w:tcPr>
            <w:tcW w:w="1418"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2013</w:t>
            </w:r>
            <w:r w:rsidRPr="009F2065">
              <w:rPr>
                <w:rFonts w:ascii="Times New Roman" w:hAnsi="Times New Roman" w:cs="Times New Roman"/>
                <w:sz w:val="22"/>
              </w:rPr>
              <w:t>年</w:t>
            </w:r>
            <w:r w:rsidRPr="009F2065">
              <w:rPr>
                <w:rFonts w:ascii="Times New Roman" w:hAnsi="Times New Roman" w:cs="Times New Roman"/>
                <w:sz w:val="22"/>
              </w:rPr>
              <w:t>7</w:t>
            </w:r>
            <w:r w:rsidRPr="009F2065">
              <w:rPr>
                <w:rFonts w:ascii="Times New Roman" w:hAnsi="Times New Roman" w:cs="Times New Roman"/>
                <w:sz w:val="22"/>
              </w:rPr>
              <w:t>卷</w:t>
            </w:r>
            <w:r w:rsidRPr="009F2065">
              <w:rPr>
                <w:rFonts w:ascii="Times New Roman" w:hAnsi="Times New Roman" w:cs="Times New Roman"/>
                <w:sz w:val="22"/>
              </w:rPr>
              <w:t>11026-11034</w:t>
            </w:r>
            <w:r w:rsidRPr="009F2065">
              <w:rPr>
                <w:rFonts w:ascii="Times New Roman" w:hAnsi="Times New Roman" w:cs="Times New Roman"/>
                <w:sz w:val="22"/>
              </w:rPr>
              <w:t>页</w:t>
            </w:r>
            <w:r w:rsidRPr="009F2065">
              <w:rPr>
                <w:rFonts w:ascii="Times New Roman" w:hAnsi="Times New Roman" w:cs="Times New Roman"/>
                <w:sz w:val="22"/>
              </w:rPr>
              <w:t xml:space="preserve"> </w:t>
            </w:r>
          </w:p>
        </w:tc>
        <w:tc>
          <w:tcPr>
            <w:tcW w:w="1275"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2013-12-23</w:t>
            </w:r>
          </w:p>
        </w:tc>
        <w:tc>
          <w:tcPr>
            <w:tcW w:w="709"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是</w:t>
            </w:r>
          </w:p>
        </w:tc>
        <w:tc>
          <w:tcPr>
            <w:tcW w:w="851"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黄承志</w:t>
            </w:r>
          </w:p>
        </w:tc>
        <w:tc>
          <w:tcPr>
            <w:tcW w:w="708"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刘跃</w:t>
            </w:r>
          </w:p>
        </w:tc>
        <w:tc>
          <w:tcPr>
            <w:tcW w:w="709"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52</w:t>
            </w:r>
          </w:p>
        </w:tc>
        <w:tc>
          <w:tcPr>
            <w:tcW w:w="753"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63</w:t>
            </w:r>
          </w:p>
        </w:tc>
      </w:tr>
      <w:tr w:rsidR="00580865" w:rsidTr="009F2065">
        <w:trPr>
          <w:trHeight w:hRule="exact" w:val="2123"/>
        </w:trPr>
        <w:tc>
          <w:tcPr>
            <w:tcW w:w="426" w:type="dxa"/>
            <w:vAlign w:val="center"/>
          </w:tcPr>
          <w:p w:rsidR="00580865" w:rsidRDefault="00580865" w:rsidP="00580865">
            <w:pPr>
              <w:spacing w:line="360" w:lineRule="auto"/>
              <w:jc w:val="center"/>
              <w:rPr>
                <w:rFonts w:ascii="宋体" w:hAnsi="宋体"/>
                <w:sz w:val="24"/>
                <w:szCs w:val="24"/>
              </w:rPr>
            </w:pPr>
            <w:r>
              <w:rPr>
                <w:rFonts w:ascii="宋体" w:hAnsi="宋体" w:hint="eastAsia"/>
                <w:sz w:val="24"/>
                <w:szCs w:val="24"/>
              </w:rPr>
              <w:t>2</w:t>
            </w:r>
          </w:p>
        </w:tc>
        <w:tc>
          <w:tcPr>
            <w:tcW w:w="2693" w:type="dxa"/>
            <w:vAlign w:val="center"/>
          </w:tcPr>
          <w:p w:rsidR="00580865" w:rsidRPr="003D1260" w:rsidRDefault="00580865" w:rsidP="009F2065">
            <w:pPr>
              <w:spacing w:line="220" w:lineRule="exact"/>
              <w:jc w:val="center"/>
              <w:rPr>
                <w:rFonts w:ascii="Times New Roman" w:hAnsi="Times New Roman" w:cs="Times New Roman" w:hint="eastAsia"/>
                <w:szCs w:val="24"/>
              </w:rPr>
            </w:pPr>
            <w:proofErr w:type="spellStart"/>
            <w:r w:rsidRPr="003D1260">
              <w:rPr>
                <w:rFonts w:ascii="Times New Roman" w:hAnsi="Times New Roman" w:cs="Times New Roman"/>
                <w:szCs w:val="24"/>
              </w:rPr>
              <w:t>Photoinduced</w:t>
            </w:r>
            <w:proofErr w:type="spellEnd"/>
            <w:r w:rsidRPr="003D1260">
              <w:rPr>
                <w:rFonts w:ascii="Times New Roman" w:hAnsi="Times New Roman" w:cs="Times New Roman"/>
                <w:szCs w:val="24"/>
              </w:rPr>
              <w:t xml:space="preserve"> electron transfer process visualized on single silver nanoparticles/ACS Nano</w:t>
            </w:r>
            <w:r w:rsidRPr="003D1260">
              <w:rPr>
                <w:rFonts w:ascii="Times New Roman" w:hAnsi="Times New Roman" w:cs="Times New Roman" w:hint="eastAsia"/>
                <w:szCs w:val="24"/>
              </w:rPr>
              <w:t>/</w:t>
            </w:r>
            <w:r w:rsidRPr="003D1260">
              <w:rPr>
                <w:rFonts w:ascii="Times New Roman" w:hAnsi="Times New Roman" w:cs="Times New Roman"/>
                <w:szCs w:val="24"/>
              </w:rPr>
              <w:t xml:space="preserve">Gang Lei, Peng </w:t>
            </w:r>
            <w:proofErr w:type="spellStart"/>
            <w:r w:rsidRPr="003D1260">
              <w:rPr>
                <w:rFonts w:ascii="Times New Roman" w:hAnsi="Times New Roman" w:cs="Times New Roman"/>
                <w:szCs w:val="24"/>
              </w:rPr>
              <w:t>Fei</w:t>
            </w:r>
            <w:proofErr w:type="spellEnd"/>
            <w:r w:rsidRPr="003D1260">
              <w:rPr>
                <w:rFonts w:ascii="Times New Roman" w:hAnsi="Times New Roman" w:cs="Times New Roman"/>
                <w:szCs w:val="24"/>
              </w:rPr>
              <w:t xml:space="preserve"> Gao,* Tong Yang, Jun Zhou, Hong </w:t>
            </w:r>
            <w:proofErr w:type="spellStart"/>
            <w:r w:rsidRPr="003D1260">
              <w:rPr>
                <w:rFonts w:ascii="Times New Roman" w:hAnsi="Times New Roman" w:cs="Times New Roman"/>
                <w:szCs w:val="24"/>
              </w:rPr>
              <w:t>Zhi</w:t>
            </w:r>
            <w:proofErr w:type="spellEnd"/>
            <w:r w:rsidRPr="003D1260">
              <w:rPr>
                <w:rFonts w:ascii="Times New Roman" w:hAnsi="Times New Roman" w:cs="Times New Roman"/>
                <w:szCs w:val="24"/>
              </w:rPr>
              <w:t xml:space="preserve"> Zhang, Shan </w:t>
            </w:r>
            <w:proofErr w:type="spellStart"/>
            <w:r w:rsidRPr="003D1260">
              <w:rPr>
                <w:rFonts w:ascii="Times New Roman" w:hAnsi="Times New Roman" w:cs="Times New Roman"/>
                <w:szCs w:val="24"/>
              </w:rPr>
              <w:t>Shan</w:t>
            </w:r>
            <w:proofErr w:type="spellEnd"/>
            <w:r w:rsidRPr="003D1260">
              <w:rPr>
                <w:rFonts w:ascii="Times New Roman" w:hAnsi="Times New Roman" w:cs="Times New Roman"/>
                <w:szCs w:val="24"/>
              </w:rPr>
              <w:t xml:space="preserve"> Sun, Ming Xuan Gao, Cheng </w:t>
            </w:r>
            <w:proofErr w:type="spellStart"/>
            <w:r w:rsidRPr="003D1260">
              <w:rPr>
                <w:rFonts w:ascii="Times New Roman" w:hAnsi="Times New Roman" w:cs="Times New Roman"/>
                <w:szCs w:val="24"/>
              </w:rPr>
              <w:t>Zhi</w:t>
            </w:r>
            <w:proofErr w:type="spellEnd"/>
            <w:r w:rsidRPr="003D1260">
              <w:rPr>
                <w:rFonts w:ascii="Times New Roman" w:hAnsi="Times New Roman" w:cs="Times New Roman"/>
                <w:szCs w:val="24"/>
              </w:rPr>
              <w:t xml:space="preserve"> Huang*</w:t>
            </w:r>
          </w:p>
        </w:tc>
        <w:tc>
          <w:tcPr>
            <w:tcW w:w="709"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15.9</w:t>
            </w:r>
          </w:p>
        </w:tc>
        <w:tc>
          <w:tcPr>
            <w:tcW w:w="1418"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2017</w:t>
            </w:r>
            <w:r w:rsidRPr="009F2065">
              <w:rPr>
                <w:rFonts w:ascii="Times New Roman" w:hAnsi="Times New Roman" w:cs="Times New Roman"/>
                <w:sz w:val="22"/>
              </w:rPr>
              <w:t>年</w:t>
            </w:r>
            <w:r w:rsidRPr="009F2065">
              <w:rPr>
                <w:rFonts w:ascii="Times New Roman" w:hAnsi="Times New Roman" w:cs="Times New Roman"/>
                <w:sz w:val="22"/>
              </w:rPr>
              <w:t>11</w:t>
            </w:r>
            <w:r w:rsidRPr="009F2065">
              <w:rPr>
                <w:rFonts w:ascii="Times New Roman" w:hAnsi="Times New Roman" w:cs="Times New Roman"/>
                <w:sz w:val="22"/>
              </w:rPr>
              <w:t>卷</w:t>
            </w:r>
            <w:r w:rsidRPr="009F2065">
              <w:rPr>
                <w:rFonts w:ascii="Times New Roman" w:hAnsi="Times New Roman" w:cs="Times New Roman"/>
                <w:sz w:val="22"/>
              </w:rPr>
              <w:t xml:space="preserve"> 2085−2093</w:t>
            </w:r>
            <w:r w:rsidRPr="009F2065">
              <w:rPr>
                <w:rFonts w:ascii="Times New Roman" w:hAnsi="Times New Roman" w:cs="Times New Roman"/>
                <w:sz w:val="22"/>
              </w:rPr>
              <w:t>页</w:t>
            </w:r>
          </w:p>
        </w:tc>
        <w:tc>
          <w:tcPr>
            <w:tcW w:w="1275"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hint="eastAsia"/>
                <w:sz w:val="22"/>
              </w:rPr>
              <w:t>2</w:t>
            </w:r>
            <w:r w:rsidRPr="009F2065">
              <w:rPr>
                <w:rFonts w:ascii="Times New Roman" w:hAnsi="Times New Roman" w:cs="Times New Roman"/>
                <w:sz w:val="22"/>
              </w:rPr>
              <w:t>017</w:t>
            </w:r>
            <w:r w:rsidRPr="009F2065">
              <w:rPr>
                <w:rFonts w:ascii="Times New Roman" w:hAnsi="Times New Roman" w:cs="Times New Roman" w:hint="eastAsia"/>
                <w:sz w:val="22"/>
              </w:rPr>
              <w:t>-</w:t>
            </w:r>
            <w:r w:rsidRPr="009F2065">
              <w:rPr>
                <w:rFonts w:ascii="Times New Roman" w:hAnsi="Times New Roman" w:cs="Times New Roman"/>
                <w:sz w:val="22"/>
              </w:rPr>
              <w:t>02</w:t>
            </w:r>
            <w:r w:rsidRPr="009F2065">
              <w:rPr>
                <w:rFonts w:ascii="Times New Roman" w:hAnsi="Times New Roman" w:cs="Times New Roman" w:hint="eastAsia"/>
                <w:sz w:val="22"/>
              </w:rPr>
              <w:t>-</w:t>
            </w:r>
            <w:r w:rsidRPr="009F2065">
              <w:rPr>
                <w:rFonts w:ascii="Times New Roman" w:hAnsi="Times New Roman" w:cs="Times New Roman"/>
                <w:sz w:val="22"/>
              </w:rPr>
              <w:t>28</w:t>
            </w:r>
          </w:p>
        </w:tc>
        <w:tc>
          <w:tcPr>
            <w:tcW w:w="709"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是</w:t>
            </w:r>
          </w:p>
        </w:tc>
        <w:tc>
          <w:tcPr>
            <w:tcW w:w="851"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高鹏飞</w:t>
            </w:r>
            <w:r w:rsidRPr="009F2065">
              <w:rPr>
                <w:rFonts w:ascii="Times New Roman" w:hAnsi="Times New Roman" w:cs="Times New Roman" w:hint="eastAsia"/>
                <w:sz w:val="22"/>
              </w:rPr>
              <w:t>，</w:t>
            </w:r>
            <w:r w:rsidRPr="009F2065">
              <w:rPr>
                <w:rFonts w:ascii="Times New Roman" w:hAnsi="Times New Roman" w:cs="Times New Roman"/>
                <w:sz w:val="22"/>
              </w:rPr>
              <w:t>黄承志</w:t>
            </w:r>
          </w:p>
        </w:tc>
        <w:tc>
          <w:tcPr>
            <w:tcW w:w="708" w:type="dxa"/>
            <w:vAlign w:val="center"/>
          </w:tcPr>
          <w:p w:rsidR="00580865" w:rsidRPr="009F2065" w:rsidRDefault="00580865" w:rsidP="00580865">
            <w:pPr>
              <w:spacing w:line="320" w:lineRule="exact"/>
              <w:jc w:val="center"/>
              <w:rPr>
                <w:rFonts w:ascii="Times New Roman" w:hAnsi="Times New Roman" w:cs="Times New Roman"/>
                <w:sz w:val="22"/>
              </w:rPr>
            </w:pPr>
            <w:proofErr w:type="gramStart"/>
            <w:r w:rsidRPr="009F2065">
              <w:rPr>
                <w:rFonts w:ascii="Times New Roman" w:hAnsi="Times New Roman" w:cs="Times New Roman"/>
                <w:sz w:val="22"/>
              </w:rPr>
              <w:t>雷刚</w:t>
            </w:r>
            <w:proofErr w:type="gramEnd"/>
          </w:p>
        </w:tc>
        <w:tc>
          <w:tcPr>
            <w:tcW w:w="709"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hint="eastAsia"/>
                <w:sz w:val="22"/>
              </w:rPr>
              <w:t>3</w:t>
            </w:r>
            <w:r w:rsidRPr="009F2065">
              <w:rPr>
                <w:rFonts w:ascii="Times New Roman" w:hAnsi="Times New Roman" w:cs="Times New Roman"/>
                <w:sz w:val="22"/>
              </w:rPr>
              <w:t>3</w:t>
            </w:r>
          </w:p>
        </w:tc>
        <w:tc>
          <w:tcPr>
            <w:tcW w:w="753"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hint="eastAsia"/>
                <w:sz w:val="22"/>
              </w:rPr>
              <w:t>4</w:t>
            </w:r>
            <w:r w:rsidRPr="009F2065">
              <w:rPr>
                <w:rFonts w:ascii="Times New Roman" w:hAnsi="Times New Roman" w:cs="Times New Roman"/>
                <w:sz w:val="22"/>
              </w:rPr>
              <w:t>8</w:t>
            </w:r>
          </w:p>
        </w:tc>
      </w:tr>
      <w:tr w:rsidR="00580865" w:rsidRPr="009F2065" w:rsidTr="009F2065">
        <w:trPr>
          <w:trHeight w:hRule="exact" w:val="2697"/>
        </w:trPr>
        <w:tc>
          <w:tcPr>
            <w:tcW w:w="426" w:type="dxa"/>
            <w:vAlign w:val="center"/>
          </w:tcPr>
          <w:p w:rsidR="00580865" w:rsidRDefault="00580865" w:rsidP="00580865">
            <w:pPr>
              <w:spacing w:line="360" w:lineRule="auto"/>
              <w:jc w:val="center"/>
              <w:rPr>
                <w:rFonts w:ascii="宋体" w:hAnsi="宋体"/>
                <w:sz w:val="24"/>
                <w:szCs w:val="24"/>
              </w:rPr>
            </w:pPr>
            <w:r>
              <w:rPr>
                <w:rFonts w:ascii="宋体" w:hAnsi="宋体" w:hint="eastAsia"/>
                <w:sz w:val="24"/>
                <w:szCs w:val="24"/>
              </w:rPr>
              <w:t>3</w:t>
            </w:r>
          </w:p>
        </w:tc>
        <w:tc>
          <w:tcPr>
            <w:tcW w:w="2693" w:type="dxa"/>
            <w:vAlign w:val="center"/>
          </w:tcPr>
          <w:p w:rsidR="00580865" w:rsidRPr="003D1260" w:rsidRDefault="00580865" w:rsidP="009F2065">
            <w:pPr>
              <w:spacing w:line="220" w:lineRule="exact"/>
              <w:jc w:val="center"/>
              <w:rPr>
                <w:rFonts w:ascii="Times New Roman" w:hAnsi="Times New Roman" w:cs="Times New Roman" w:hint="eastAsia"/>
                <w:szCs w:val="24"/>
              </w:rPr>
            </w:pPr>
            <w:r w:rsidRPr="003D1260">
              <w:rPr>
                <w:rFonts w:ascii="Times New Roman" w:hAnsi="Times New Roman" w:cs="Times New Roman"/>
                <w:szCs w:val="24"/>
              </w:rPr>
              <w:t xml:space="preserve">One-pot hydrothermal synthesis of highly luminescent nitrogen-doped amphoteric carbon dots for </w:t>
            </w:r>
            <w:proofErr w:type="spellStart"/>
            <w:r w:rsidRPr="003D1260">
              <w:rPr>
                <w:rFonts w:ascii="Times New Roman" w:hAnsi="Times New Roman" w:cs="Times New Roman"/>
                <w:szCs w:val="24"/>
              </w:rPr>
              <w:t>bioimaging</w:t>
            </w:r>
            <w:proofErr w:type="spellEnd"/>
            <w:r w:rsidRPr="003D1260">
              <w:rPr>
                <w:rFonts w:ascii="Times New Roman" w:hAnsi="Times New Roman" w:cs="Times New Roman"/>
                <w:szCs w:val="24"/>
              </w:rPr>
              <w:t xml:space="preserve"> from </w:t>
            </w:r>
            <w:proofErr w:type="spellStart"/>
            <w:r w:rsidRPr="003D1260">
              <w:rPr>
                <w:rFonts w:ascii="Times New Roman" w:hAnsi="Times New Roman" w:cs="Times New Roman"/>
                <w:szCs w:val="24"/>
              </w:rPr>
              <w:t>Bombyx</w:t>
            </w:r>
            <w:proofErr w:type="spellEnd"/>
            <w:r w:rsidRPr="003D1260">
              <w:rPr>
                <w:rFonts w:ascii="Times New Roman" w:hAnsi="Times New Roman" w:cs="Times New Roman"/>
                <w:szCs w:val="24"/>
              </w:rPr>
              <w:t xml:space="preserve"> </w:t>
            </w:r>
            <w:proofErr w:type="spellStart"/>
            <w:r w:rsidRPr="003D1260">
              <w:rPr>
                <w:rFonts w:ascii="Times New Roman" w:hAnsi="Times New Roman" w:cs="Times New Roman"/>
                <w:szCs w:val="24"/>
              </w:rPr>
              <w:t>mori</w:t>
            </w:r>
            <w:proofErr w:type="spellEnd"/>
            <w:r w:rsidRPr="003D1260">
              <w:rPr>
                <w:rFonts w:ascii="Times New Roman" w:hAnsi="Times New Roman" w:cs="Times New Roman"/>
                <w:szCs w:val="24"/>
              </w:rPr>
              <w:t xml:space="preserve"> silk–natural proteins/Journal of Materials Chemistry B/Zhu </w:t>
            </w:r>
            <w:proofErr w:type="spellStart"/>
            <w:r w:rsidRPr="003D1260">
              <w:rPr>
                <w:rFonts w:ascii="Times New Roman" w:hAnsi="Times New Roman" w:cs="Times New Roman"/>
                <w:szCs w:val="24"/>
              </w:rPr>
              <w:t>Lian</w:t>
            </w:r>
            <w:proofErr w:type="spellEnd"/>
            <w:r w:rsidRPr="003D1260">
              <w:rPr>
                <w:rFonts w:ascii="Times New Roman" w:hAnsi="Times New Roman" w:cs="Times New Roman"/>
                <w:szCs w:val="24"/>
              </w:rPr>
              <w:t xml:space="preserve"> Wu, Pu Zhang, Ming Xuan Gao, Chun Fang Liu, Wei Wang, </w:t>
            </w:r>
            <w:proofErr w:type="spellStart"/>
            <w:r w:rsidRPr="003D1260">
              <w:rPr>
                <w:rFonts w:ascii="Times New Roman" w:hAnsi="Times New Roman" w:cs="Times New Roman"/>
                <w:szCs w:val="24"/>
              </w:rPr>
              <w:t>Fei</w:t>
            </w:r>
            <w:proofErr w:type="spellEnd"/>
            <w:r w:rsidRPr="003D1260">
              <w:rPr>
                <w:rFonts w:ascii="Times New Roman" w:hAnsi="Times New Roman" w:cs="Times New Roman"/>
                <w:szCs w:val="24"/>
              </w:rPr>
              <w:t xml:space="preserve"> </w:t>
            </w:r>
            <w:proofErr w:type="spellStart"/>
            <w:r w:rsidRPr="003D1260">
              <w:rPr>
                <w:rFonts w:ascii="Times New Roman" w:hAnsi="Times New Roman" w:cs="Times New Roman"/>
                <w:szCs w:val="24"/>
              </w:rPr>
              <w:t>Leng</w:t>
            </w:r>
            <w:proofErr w:type="spellEnd"/>
            <w:r w:rsidRPr="003D1260">
              <w:rPr>
                <w:rFonts w:ascii="Times New Roman" w:hAnsi="Times New Roman" w:cs="Times New Roman"/>
                <w:szCs w:val="24"/>
              </w:rPr>
              <w:t xml:space="preserve">, Cheng </w:t>
            </w:r>
            <w:proofErr w:type="spellStart"/>
            <w:r w:rsidRPr="003D1260">
              <w:rPr>
                <w:rFonts w:ascii="Times New Roman" w:hAnsi="Times New Roman" w:cs="Times New Roman"/>
                <w:szCs w:val="24"/>
              </w:rPr>
              <w:t>Zhi</w:t>
            </w:r>
            <w:proofErr w:type="spellEnd"/>
            <w:r w:rsidRPr="003D1260">
              <w:rPr>
                <w:rFonts w:ascii="Times New Roman" w:hAnsi="Times New Roman" w:cs="Times New Roman"/>
                <w:szCs w:val="24"/>
              </w:rPr>
              <w:t xml:space="preserve"> Huang*</w:t>
            </w:r>
          </w:p>
        </w:tc>
        <w:tc>
          <w:tcPr>
            <w:tcW w:w="709"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6.3</w:t>
            </w:r>
          </w:p>
        </w:tc>
        <w:tc>
          <w:tcPr>
            <w:tcW w:w="1418"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2013</w:t>
            </w:r>
            <w:r w:rsidRPr="009F2065">
              <w:rPr>
                <w:rFonts w:ascii="Times New Roman" w:hAnsi="Times New Roman" w:cs="Times New Roman"/>
                <w:sz w:val="22"/>
              </w:rPr>
              <w:t>年</w:t>
            </w:r>
            <w:r w:rsidRPr="009F2065">
              <w:rPr>
                <w:rFonts w:ascii="Times New Roman" w:hAnsi="Times New Roman" w:cs="Times New Roman"/>
                <w:sz w:val="22"/>
              </w:rPr>
              <w:t>1</w:t>
            </w:r>
            <w:r w:rsidRPr="009F2065">
              <w:rPr>
                <w:rFonts w:ascii="Times New Roman" w:hAnsi="Times New Roman" w:cs="Times New Roman" w:hint="eastAsia"/>
                <w:sz w:val="22"/>
              </w:rPr>
              <w:t>卷</w:t>
            </w:r>
            <w:r w:rsidRPr="009F2065">
              <w:rPr>
                <w:rFonts w:ascii="Times New Roman" w:hAnsi="Times New Roman" w:cs="Times New Roman"/>
                <w:sz w:val="22"/>
              </w:rPr>
              <w:t>2868</w:t>
            </w:r>
            <w:r w:rsidRPr="009F2065">
              <w:rPr>
                <w:rFonts w:ascii="Times New Roman" w:hAnsi="Times New Roman" w:cs="Times New Roman" w:hint="eastAsia"/>
                <w:sz w:val="22"/>
              </w:rPr>
              <w:t>-</w:t>
            </w:r>
            <w:r w:rsidRPr="009F2065">
              <w:rPr>
                <w:rFonts w:ascii="Times New Roman" w:hAnsi="Times New Roman" w:cs="Times New Roman"/>
                <w:sz w:val="22"/>
              </w:rPr>
              <w:t>2873</w:t>
            </w:r>
            <w:r w:rsidRPr="009F2065">
              <w:rPr>
                <w:rFonts w:ascii="Times New Roman" w:hAnsi="Times New Roman" w:cs="Times New Roman"/>
                <w:sz w:val="22"/>
              </w:rPr>
              <w:t>页</w:t>
            </w:r>
          </w:p>
        </w:tc>
        <w:tc>
          <w:tcPr>
            <w:tcW w:w="1275"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hint="eastAsia"/>
                <w:sz w:val="22"/>
              </w:rPr>
              <w:t>2</w:t>
            </w:r>
            <w:r w:rsidRPr="009F2065">
              <w:rPr>
                <w:rFonts w:ascii="Times New Roman" w:hAnsi="Times New Roman" w:cs="Times New Roman"/>
                <w:sz w:val="22"/>
              </w:rPr>
              <w:t>013</w:t>
            </w:r>
            <w:r w:rsidRPr="009F2065">
              <w:rPr>
                <w:rFonts w:ascii="Times New Roman" w:hAnsi="Times New Roman" w:cs="Times New Roman" w:hint="eastAsia"/>
                <w:sz w:val="22"/>
              </w:rPr>
              <w:t>-</w:t>
            </w:r>
            <w:r w:rsidRPr="009F2065">
              <w:rPr>
                <w:rFonts w:ascii="Times New Roman" w:hAnsi="Times New Roman" w:cs="Times New Roman"/>
                <w:sz w:val="22"/>
              </w:rPr>
              <w:t>06</w:t>
            </w:r>
            <w:r w:rsidRPr="009F2065">
              <w:rPr>
                <w:rFonts w:ascii="Times New Roman" w:hAnsi="Times New Roman" w:cs="Times New Roman" w:hint="eastAsia"/>
                <w:sz w:val="22"/>
              </w:rPr>
              <w:t>-</w:t>
            </w:r>
            <w:r w:rsidRPr="009F2065">
              <w:rPr>
                <w:rFonts w:ascii="Times New Roman" w:hAnsi="Times New Roman" w:cs="Times New Roman"/>
                <w:sz w:val="22"/>
              </w:rPr>
              <w:t>14</w:t>
            </w:r>
          </w:p>
        </w:tc>
        <w:tc>
          <w:tcPr>
            <w:tcW w:w="709"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是</w:t>
            </w:r>
          </w:p>
        </w:tc>
        <w:tc>
          <w:tcPr>
            <w:tcW w:w="851" w:type="dxa"/>
            <w:vAlign w:val="center"/>
          </w:tcPr>
          <w:p w:rsidR="00580865" w:rsidRPr="009F2065" w:rsidRDefault="00580865" w:rsidP="00580865">
            <w:pPr>
              <w:spacing w:line="320" w:lineRule="exact"/>
              <w:jc w:val="center"/>
              <w:rPr>
                <w:rFonts w:ascii="Times New Roman" w:hAnsi="Times New Roman" w:cs="Times New Roman" w:hint="eastAsia"/>
                <w:sz w:val="22"/>
              </w:rPr>
            </w:pPr>
            <w:r w:rsidRPr="009F2065">
              <w:rPr>
                <w:rFonts w:ascii="Times New Roman" w:hAnsi="Times New Roman" w:cs="Times New Roman"/>
                <w:sz w:val="22"/>
              </w:rPr>
              <w:t>黄承志</w:t>
            </w:r>
          </w:p>
        </w:tc>
        <w:tc>
          <w:tcPr>
            <w:tcW w:w="708" w:type="dxa"/>
            <w:vAlign w:val="center"/>
          </w:tcPr>
          <w:p w:rsidR="00580865" w:rsidRPr="009F2065" w:rsidRDefault="00580865" w:rsidP="00580865">
            <w:pPr>
              <w:spacing w:line="320" w:lineRule="exact"/>
              <w:jc w:val="center"/>
              <w:rPr>
                <w:rFonts w:ascii="Times New Roman" w:hAnsi="Times New Roman" w:cs="Times New Roman"/>
                <w:sz w:val="22"/>
              </w:rPr>
            </w:pPr>
            <w:proofErr w:type="gramStart"/>
            <w:r w:rsidRPr="009F2065">
              <w:rPr>
                <w:rFonts w:ascii="Times New Roman" w:hAnsi="Times New Roman" w:cs="Times New Roman"/>
                <w:sz w:val="22"/>
              </w:rPr>
              <w:t>吴竹莲</w:t>
            </w:r>
            <w:proofErr w:type="gramEnd"/>
          </w:p>
        </w:tc>
        <w:tc>
          <w:tcPr>
            <w:tcW w:w="709"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hint="eastAsia"/>
                <w:sz w:val="22"/>
              </w:rPr>
              <w:t>3</w:t>
            </w:r>
            <w:r w:rsidRPr="009F2065">
              <w:rPr>
                <w:rFonts w:ascii="Times New Roman" w:hAnsi="Times New Roman" w:cs="Times New Roman"/>
                <w:sz w:val="22"/>
              </w:rPr>
              <w:t>20</w:t>
            </w:r>
          </w:p>
        </w:tc>
        <w:tc>
          <w:tcPr>
            <w:tcW w:w="753"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hint="eastAsia"/>
                <w:sz w:val="22"/>
              </w:rPr>
              <w:t>4</w:t>
            </w:r>
            <w:r w:rsidRPr="009F2065">
              <w:rPr>
                <w:rFonts w:ascii="Times New Roman" w:hAnsi="Times New Roman" w:cs="Times New Roman"/>
                <w:sz w:val="22"/>
              </w:rPr>
              <w:t>74</w:t>
            </w:r>
          </w:p>
        </w:tc>
      </w:tr>
      <w:tr w:rsidR="00580865" w:rsidRPr="009F2065" w:rsidTr="009F2065">
        <w:trPr>
          <w:trHeight w:hRule="exact" w:val="2547"/>
        </w:trPr>
        <w:tc>
          <w:tcPr>
            <w:tcW w:w="426" w:type="dxa"/>
            <w:vAlign w:val="center"/>
          </w:tcPr>
          <w:p w:rsidR="00580865" w:rsidRDefault="00580865" w:rsidP="00580865">
            <w:pPr>
              <w:spacing w:line="360" w:lineRule="auto"/>
              <w:jc w:val="center"/>
              <w:rPr>
                <w:rFonts w:ascii="宋体" w:hAnsi="宋体"/>
                <w:sz w:val="24"/>
                <w:szCs w:val="24"/>
              </w:rPr>
            </w:pPr>
            <w:r>
              <w:rPr>
                <w:rFonts w:ascii="宋体" w:hAnsi="宋体"/>
                <w:sz w:val="24"/>
                <w:szCs w:val="24"/>
              </w:rPr>
              <w:t>4</w:t>
            </w:r>
          </w:p>
        </w:tc>
        <w:tc>
          <w:tcPr>
            <w:tcW w:w="2693" w:type="dxa"/>
            <w:vAlign w:val="center"/>
          </w:tcPr>
          <w:p w:rsidR="00580865" w:rsidRPr="003D1260" w:rsidRDefault="00580865" w:rsidP="009F2065">
            <w:pPr>
              <w:spacing w:line="220" w:lineRule="exact"/>
              <w:jc w:val="center"/>
              <w:rPr>
                <w:rFonts w:ascii="Times New Roman" w:hAnsi="Times New Roman" w:cs="Times New Roman" w:hint="eastAsia"/>
                <w:szCs w:val="24"/>
              </w:rPr>
            </w:pPr>
            <w:r w:rsidRPr="003D1260">
              <w:rPr>
                <w:rFonts w:ascii="Times New Roman" w:hAnsi="Times New Roman" w:cs="Times New Roman"/>
                <w:szCs w:val="24"/>
              </w:rPr>
              <w:t xml:space="preserve">A large-scale synthesis of </w:t>
            </w:r>
            <w:proofErr w:type="spellStart"/>
            <w:r w:rsidRPr="003D1260">
              <w:rPr>
                <w:rFonts w:ascii="Times New Roman" w:hAnsi="Times New Roman" w:cs="Times New Roman"/>
                <w:szCs w:val="24"/>
              </w:rPr>
              <w:t>photoluminescent</w:t>
            </w:r>
            <w:proofErr w:type="spellEnd"/>
            <w:r w:rsidRPr="003D1260">
              <w:rPr>
                <w:rFonts w:ascii="Times New Roman" w:hAnsi="Times New Roman" w:cs="Times New Roman"/>
                <w:szCs w:val="24"/>
              </w:rPr>
              <w:t xml:space="preserve"> carbon quantum dots: a self-exothermic reaction driving the formation of the </w:t>
            </w:r>
            <w:proofErr w:type="spellStart"/>
            <w:r w:rsidRPr="003D1260">
              <w:rPr>
                <w:rFonts w:ascii="Times New Roman" w:hAnsi="Times New Roman" w:cs="Times New Roman"/>
                <w:szCs w:val="24"/>
              </w:rPr>
              <w:t>nanocrystalline</w:t>
            </w:r>
            <w:proofErr w:type="spellEnd"/>
            <w:r w:rsidRPr="003D1260">
              <w:rPr>
                <w:rFonts w:ascii="Times New Roman" w:hAnsi="Times New Roman" w:cs="Times New Roman"/>
                <w:szCs w:val="24"/>
              </w:rPr>
              <w:t xml:space="preserve"> core at room temperature /Green Chemistry/ Bin </w:t>
            </w:r>
            <w:proofErr w:type="spellStart"/>
            <w:r w:rsidRPr="003D1260">
              <w:rPr>
                <w:rFonts w:ascii="Times New Roman" w:hAnsi="Times New Roman" w:cs="Times New Roman"/>
                <w:szCs w:val="24"/>
              </w:rPr>
              <w:t>Bin</w:t>
            </w:r>
            <w:proofErr w:type="spellEnd"/>
            <w:r w:rsidRPr="003D1260">
              <w:rPr>
                <w:rFonts w:ascii="Times New Roman" w:hAnsi="Times New Roman" w:cs="Times New Roman"/>
                <w:szCs w:val="24"/>
              </w:rPr>
              <w:t xml:space="preserve"> Chen, </w:t>
            </w:r>
            <w:proofErr w:type="spellStart"/>
            <w:r w:rsidRPr="003D1260">
              <w:rPr>
                <w:rFonts w:ascii="Times New Roman" w:hAnsi="Times New Roman" w:cs="Times New Roman"/>
                <w:szCs w:val="24"/>
              </w:rPr>
              <w:t>Ze</w:t>
            </w:r>
            <w:proofErr w:type="spellEnd"/>
            <w:r w:rsidRPr="003D1260">
              <w:rPr>
                <w:rFonts w:ascii="Times New Roman" w:hAnsi="Times New Roman" w:cs="Times New Roman"/>
                <w:szCs w:val="24"/>
              </w:rPr>
              <w:t xml:space="preserve"> Xi Liu, Wen Chan Deng, Lei Zhan, </w:t>
            </w:r>
            <w:proofErr w:type="spellStart"/>
            <w:r w:rsidRPr="003D1260">
              <w:rPr>
                <w:rFonts w:ascii="Times New Roman" w:hAnsi="Times New Roman" w:cs="Times New Roman"/>
                <w:szCs w:val="24"/>
              </w:rPr>
              <w:t>Meng</w:t>
            </w:r>
            <w:proofErr w:type="spellEnd"/>
            <w:r w:rsidRPr="003D1260">
              <w:rPr>
                <w:rFonts w:ascii="Times New Roman" w:hAnsi="Times New Roman" w:cs="Times New Roman"/>
                <w:szCs w:val="24"/>
              </w:rPr>
              <w:t xml:space="preserve"> Li Liu, Cheng </w:t>
            </w:r>
            <w:proofErr w:type="spellStart"/>
            <w:r w:rsidRPr="003D1260">
              <w:rPr>
                <w:rFonts w:ascii="Times New Roman" w:hAnsi="Times New Roman" w:cs="Times New Roman"/>
                <w:szCs w:val="24"/>
              </w:rPr>
              <w:t>Zhi</w:t>
            </w:r>
            <w:proofErr w:type="spellEnd"/>
            <w:r w:rsidRPr="003D1260">
              <w:rPr>
                <w:rFonts w:ascii="Times New Roman" w:hAnsi="Times New Roman" w:cs="Times New Roman"/>
                <w:szCs w:val="24"/>
              </w:rPr>
              <w:t xml:space="preserve"> Huang*</w:t>
            </w:r>
          </w:p>
        </w:tc>
        <w:tc>
          <w:tcPr>
            <w:tcW w:w="709"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10.2</w:t>
            </w:r>
          </w:p>
        </w:tc>
        <w:tc>
          <w:tcPr>
            <w:tcW w:w="1418" w:type="dxa"/>
            <w:vAlign w:val="center"/>
          </w:tcPr>
          <w:p w:rsidR="00580865" w:rsidRPr="009F2065" w:rsidRDefault="00580865" w:rsidP="00580865">
            <w:pPr>
              <w:spacing w:line="320" w:lineRule="exact"/>
              <w:jc w:val="center"/>
              <w:rPr>
                <w:rFonts w:ascii="Times New Roman" w:hAnsi="Times New Roman" w:cs="Times New Roman" w:hint="eastAsia"/>
                <w:sz w:val="22"/>
              </w:rPr>
            </w:pPr>
            <w:r w:rsidRPr="009F2065">
              <w:rPr>
                <w:rFonts w:ascii="Times New Roman" w:hAnsi="Times New Roman" w:cs="Times New Roman"/>
                <w:sz w:val="22"/>
              </w:rPr>
              <w:t>2016</w:t>
            </w:r>
            <w:r w:rsidRPr="009F2065">
              <w:rPr>
                <w:rFonts w:ascii="Times New Roman" w:hAnsi="Times New Roman" w:cs="Times New Roman"/>
                <w:sz w:val="22"/>
              </w:rPr>
              <w:t>年</w:t>
            </w:r>
            <w:r w:rsidRPr="009F2065">
              <w:rPr>
                <w:rFonts w:ascii="Times New Roman" w:hAnsi="Times New Roman" w:cs="Times New Roman"/>
                <w:sz w:val="22"/>
              </w:rPr>
              <w:t>18</w:t>
            </w:r>
            <w:r w:rsidRPr="009F2065">
              <w:rPr>
                <w:rFonts w:ascii="Times New Roman" w:hAnsi="Times New Roman" w:cs="Times New Roman" w:hint="eastAsia"/>
                <w:sz w:val="22"/>
              </w:rPr>
              <w:t>卷</w:t>
            </w:r>
            <w:r w:rsidRPr="009F2065">
              <w:rPr>
                <w:rFonts w:ascii="Times New Roman" w:hAnsi="Times New Roman" w:cs="Times New Roman"/>
                <w:sz w:val="22"/>
              </w:rPr>
              <w:t>5127–51</w:t>
            </w:r>
            <w:bookmarkStart w:id="0" w:name="_GoBack"/>
            <w:bookmarkEnd w:id="0"/>
            <w:r w:rsidRPr="009F2065">
              <w:rPr>
                <w:rFonts w:ascii="Times New Roman" w:hAnsi="Times New Roman" w:cs="Times New Roman"/>
                <w:sz w:val="22"/>
              </w:rPr>
              <w:t>32</w:t>
            </w:r>
            <w:r w:rsidRPr="009F2065">
              <w:rPr>
                <w:rFonts w:ascii="Times New Roman" w:hAnsi="Times New Roman" w:cs="Times New Roman"/>
                <w:sz w:val="22"/>
              </w:rPr>
              <w:t>页</w:t>
            </w:r>
          </w:p>
        </w:tc>
        <w:tc>
          <w:tcPr>
            <w:tcW w:w="1275"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hint="eastAsia"/>
                <w:sz w:val="22"/>
              </w:rPr>
              <w:t>2</w:t>
            </w:r>
            <w:r w:rsidRPr="009F2065">
              <w:rPr>
                <w:rFonts w:ascii="Times New Roman" w:hAnsi="Times New Roman" w:cs="Times New Roman"/>
                <w:sz w:val="22"/>
              </w:rPr>
              <w:t>016</w:t>
            </w:r>
            <w:r w:rsidRPr="009F2065">
              <w:rPr>
                <w:rFonts w:ascii="Times New Roman" w:hAnsi="Times New Roman" w:cs="Times New Roman" w:hint="eastAsia"/>
                <w:sz w:val="22"/>
              </w:rPr>
              <w:t>-</w:t>
            </w:r>
            <w:r w:rsidRPr="009F2065">
              <w:rPr>
                <w:rFonts w:ascii="Times New Roman" w:hAnsi="Times New Roman" w:cs="Times New Roman"/>
                <w:sz w:val="22"/>
              </w:rPr>
              <w:t>10</w:t>
            </w:r>
            <w:r w:rsidRPr="009F2065">
              <w:rPr>
                <w:rFonts w:ascii="Times New Roman" w:hAnsi="Times New Roman" w:cs="Times New Roman" w:hint="eastAsia"/>
                <w:sz w:val="22"/>
              </w:rPr>
              <w:t>-</w:t>
            </w:r>
            <w:r w:rsidRPr="009F2065">
              <w:rPr>
                <w:rFonts w:ascii="Times New Roman" w:hAnsi="Times New Roman" w:cs="Times New Roman"/>
                <w:sz w:val="22"/>
              </w:rPr>
              <w:t>07</w:t>
            </w:r>
          </w:p>
        </w:tc>
        <w:tc>
          <w:tcPr>
            <w:tcW w:w="709"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是</w:t>
            </w:r>
          </w:p>
        </w:tc>
        <w:tc>
          <w:tcPr>
            <w:tcW w:w="851" w:type="dxa"/>
            <w:vAlign w:val="center"/>
          </w:tcPr>
          <w:p w:rsidR="00580865" w:rsidRPr="009F2065" w:rsidRDefault="00580865" w:rsidP="00580865">
            <w:pPr>
              <w:spacing w:line="320" w:lineRule="exact"/>
              <w:jc w:val="center"/>
              <w:rPr>
                <w:rFonts w:ascii="Times New Roman" w:hAnsi="Times New Roman" w:cs="Times New Roman" w:hint="eastAsia"/>
                <w:sz w:val="22"/>
              </w:rPr>
            </w:pPr>
            <w:r w:rsidRPr="009F2065">
              <w:rPr>
                <w:rFonts w:ascii="Times New Roman" w:hAnsi="Times New Roman" w:cs="Times New Roman"/>
                <w:sz w:val="22"/>
              </w:rPr>
              <w:t>黄承志</w:t>
            </w:r>
          </w:p>
        </w:tc>
        <w:tc>
          <w:tcPr>
            <w:tcW w:w="708"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hint="eastAsia"/>
                <w:sz w:val="22"/>
              </w:rPr>
              <w:t>陈斌斌</w:t>
            </w:r>
          </w:p>
        </w:tc>
        <w:tc>
          <w:tcPr>
            <w:tcW w:w="709"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hint="eastAsia"/>
                <w:sz w:val="22"/>
              </w:rPr>
              <w:t>4</w:t>
            </w:r>
            <w:r w:rsidRPr="009F2065">
              <w:rPr>
                <w:rFonts w:ascii="Times New Roman" w:hAnsi="Times New Roman" w:cs="Times New Roman"/>
                <w:sz w:val="22"/>
              </w:rPr>
              <w:t>1</w:t>
            </w:r>
          </w:p>
        </w:tc>
        <w:tc>
          <w:tcPr>
            <w:tcW w:w="753"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hint="eastAsia"/>
                <w:sz w:val="22"/>
              </w:rPr>
              <w:t>5</w:t>
            </w:r>
            <w:r w:rsidRPr="009F2065">
              <w:rPr>
                <w:rFonts w:ascii="Times New Roman" w:hAnsi="Times New Roman" w:cs="Times New Roman"/>
                <w:sz w:val="22"/>
              </w:rPr>
              <w:t>9</w:t>
            </w:r>
          </w:p>
        </w:tc>
      </w:tr>
      <w:tr w:rsidR="00580865" w:rsidRPr="009F2065" w:rsidTr="009F2065">
        <w:trPr>
          <w:trHeight w:hRule="exact" w:val="2555"/>
        </w:trPr>
        <w:tc>
          <w:tcPr>
            <w:tcW w:w="426" w:type="dxa"/>
            <w:vAlign w:val="center"/>
          </w:tcPr>
          <w:p w:rsidR="00580865" w:rsidRDefault="00580865" w:rsidP="00580865">
            <w:pPr>
              <w:spacing w:line="360" w:lineRule="auto"/>
              <w:jc w:val="center"/>
              <w:rPr>
                <w:rFonts w:ascii="宋体" w:hAnsi="宋体"/>
                <w:sz w:val="24"/>
                <w:szCs w:val="24"/>
              </w:rPr>
            </w:pPr>
            <w:r>
              <w:rPr>
                <w:rFonts w:ascii="宋体" w:hAnsi="宋体"/>
                <w:sz w:val="24"/>
                <w:szCs w:val="24"/>
              </w:rPr>
              <w:t>5</w:t>
            </w:r>
          </w:p>
        </w:tc>
        <w:tc>
          <w:tcPr>
            <w:tcW w:w="2693" w:type="dxa"/>
            <w:vAlign w:val="center"/>
          </w:tcPr>
          <w:p w:rsidR="00580865" w:rsidRPr="003D1260" w:rsidRDefault="00580865" w:rsidP="009F2065">
            <w:pPr>
              <w:spacing w:line="220" w:lineRule="exact"/>
              <w:jc w:val="center"/>
              <w:rPr>
                <w:rFonts w:ascii="Times New Roman" w:hAnsi="Times New Roman" w:cs="Times New Roman" w:hint="eastAsia"/>
                <w:szCs w:val="24"/>
              </w:rPr>
            </w:pPr>
            <w:r w:rsidRPr="003D1260">
              <w:rPr>
                <w:rFonts w:ascii="Times New Roman" w:hAnsi="Times New Roman" w:cs="Times New Roman"/>
                <w:szCs w:val="24"/>
              </w:rPr>
              <w:t>DNA-</w:t>
            </w:r>
            <w:proofErr w:type="spellStart"/>
            <w:r w:rsidRPr="003D1260">
              <w:rPr>
                <w:rFonts w:ascii="Times New Roman" w:hAnsi="Times New Roman" w:cs="Times New Roman"/>
                <w:szCs w:val="24"/>
              </w:rPr>
              <w:t>AuNP</w:t>
            </w:r>
            <w:proofErr w:type="spellEnd"/>
            <w:r w:rsidRPr="003D1260">
              <w:rPr>
                <w:rFonts w:ascii="Times New Roman" w:hAnsi="Times New Roman" w:cs="Times New Roman"/>
                <w:szCs w:val="24"/>
              </w:rPr>
              <w:t xml:space="preserve"> networks on cell membranes as a protective barrier to inhibit viral attachment, entry and budding/</w:t>
            </w:r>
            <w:r w:rsidRPr="003D1260">
              <w:rPr>
                <w:rFonts w:ascii="Times New Roman" w:hAnsi="Times New Roman" w:cs="Times New Roman" w:hint="eastAsia"/>
                <w:szCs w:val="24"/>
              </w:rPr>
              <w:t>Biomaterials</w:t>
            </w:r>
            <w:r w:rsidRPr="003D1260">
              <w:rPr>
                <w:rFonts w:ascii="Times New Roman" w:hAnsi="Times New Roman" w:cs="Times New Roman"/>
                <w:szCs w:val="24"/>
              </w:rPr>
              <w:t xml:space="preserve">/Chun Mei Li, Lin Ling Zheng, Xiao Xi Yang, Xiao Yan Wan, Wen Bi Wu, Shu Jun Zhen, Yuan Fang Li, Ling </w:t>
            </w:r>
            <w:proofErr w:type="spellStart"/>
            <w:r w:rsidRPr="003D1260">
              <w:rPr>
                <w:rFonts w:ascii="Times New Roman" w:hAnsi="Times New Roman" w:cs="Times New Roman"/>
                <w:szCs w:val="24"/>
              </w:rPr>
              <w:t>Fei</w:t>
            </w:r>
            <w:proofErr w:type="spellEnd"/>
            <w:r w:rsidRPr="003D1260">
              <w:rPr>
                <w:rFonts w:ascii="Times New Roman" w:hAnsi="Times New Roman" w:cs="Times New Roman"/>
                <w:szCs w:val="24"/>
              </w:rPr>
              <w:t xml:space="preserve"> Luo, Cheng </w:t>
            </w:r>
            <w:proofErr w:type="spellStart"/>
            <w:r w:rsidRPr="003D1260">
              <w:rPr>
                <w:rFonts w:ascii="Times New Roman" w:hAnsi="Times New Roman" w:cs="Times New Roman"/>
                <w:szCs w:val="24"/>
              </w:rPr>
              <w:t>Zhi</w:t>
            </w:r>
            <w:proofErr w:type="spellEnd"/>
            <w:r w:rsidRPr="003D1260">
              <w:rPr>
                <w:rFonts w:ascii="Times New Roman" w:hAnsi="Times New Roman" w:cs="Times New Roman"/>
                <w:szCs w:val="24"/>
              </w:rPr>
              <w:t xml:space="preserve"> Huang*</w:t>
            </w:r>
          </w:p>
        </w:tc>
        <w:tc>
          <w:tcPr>
            <w:tcW w:w="709"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12.5</w:t>
            </w:r>
          </w:p>
        </w:tc>
        <w:tc>
          <w:tcPr>
            <w:tcW w:w="1418" w:type="dxa"/>
            <w:vAlign w:val="center"/>
          </w:tcPr>
          <w:p w:rsidR="00580865" w:rsidRPr="009F2065" w:rsidRDefault="00580865" w:rsidP="00580865">
            <w:pPr>
              <w:spacing w:line="320" w:lineRule="exact"/>
              <w:jc w:val="center"/>
              <w:rPr>
                <w:rFonts w:ascii="Times New Roman" w:hAnsi="Times New Roman" w:cs="Times New Roman" w:hint="eastAsia"/>
                <w:sz w:val="22"/>
              </w:rPr>
            </w:pPr>
            <w:r w:rsidRPr="009F2065">
              <w:rPr>
                <w:rFonts w:ascii="Times New Roman" w:hAnsi="Times New Roman" w:cs="Times New Roman"/>
                <w:sz w:val="22"/>
              </w:rPr>
              <w:t>2016</w:t>
            </w:r>
            <w:r w:rsidRPr="009F2065">
              <w:rPr>
                <w:rFonts w:ascii="Times New Roman" w:hAnsi="Times New Roman" w:cs="Times New Roman"/>
                <w:sz w:val="22"/>
              </w:rPr>
              <w:t>年</w:t>
            </w:r>
            <w:r w:rsidRPr="009F2065">
              <w:rPr>
                <w:rFonts w:ascii="Times New Roman" w:hAnsi="Times New Roman" w:cs="Times New Roman"/>
                <w:sz w:val="22"/>
              </w:rPr>
              <w:t>77</w:t>
            </w:r>
            <w:r w:rsidRPr="009F2065">
              <w:rPr>
                <w:rFonts w:ascii="Times New Roman" w:hAnsi="Times New Roman" w:cs="Times New Roman" w:hint="eastAsia"/>
                <w:sz w:val="22"/>
              </w:rPr>
              <w:t>卷</w:t>
            </w:r>
            <w:r w:rsidRPr="009F2065">
              <w:rPr>
                <w:rFonts w:ascii="Times New Roman" w:hAnsi="Times New Roman" w:cs="Times New Roman"/>
                <w:sz w:val="22"/>
              </w:rPr>
              <w:t>216-226</w:t>
            </w:r>
            <w:r w:rsidRPr="009F2065">
              <w:rPr>
                <w:rFonts w:ascii="Times New Roman" w:hAnsi="Times New Roman" w:cs="Times New Roman"/>
                <w:sz w:val="22"/>
              </w:rPr>
              <w:t>页</w:t>
            </w:r>
          </w:p>
        </w:tc>
        <w:tc>
          <w:tcPr>
            <w:tcW w:w="1275"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hint="eastAsia"/>
                <w:sz w:val="22"/>
              </w:rPr>
              <w:t>2</w:t>
            </w:r>
            <w:r w:rsidRPr="009F2065">
              <w:rPr>
                <w:rFonts w:ascii="Times New Roman" w:hAnsi="Times New Roman" w:cs="Times New Roman"/>
                <w:sz w:val="22"/>
              </w:rPr>
              <w:t>016</w:t>
            </w:r>
            <w:r w:rsidRPr="009F2065">
              <w:rPr>
                <w:rFonts w:ascii="Times New Roman" w:hAnsi="Times New Roman" w:cs="Times New Roman" w:hint="eastAsia"/>
                <w:sz w:val="22"/>
              </w:rPr>
              <w:t>-</w:t>
            </w:r>
            <w:r w:rsidRPr="009F2065">
              <w:rPr>
                <w:rFonts w:ascii="Times New Roman" w:hAnsi="Times New Roman" w:cs="Times New Roman"/>
                <w:sz w:val="22"/>
              </w:rPr>
              <w:t>01</w:t>
            </w:r>
            <w:r w:rsidRPr="009F2065">
              <w:rPr>
                <w:rFonts w:ascii="Times New Roman" w:hAnsi="Times New Roman" w:cs="Times New Roman" w:hint="eastAsia"/>
                <w:sz w:val="22"/>
              </w:rPr>
              <w:t>-</w:t>
            </w:r>
            <w:r w:rsidRPr="009F2065">
              <w:rPr>
                <w:rFonts w:ascii="Times New Roman" w:hAnsi="Times New Roman" w:cs="Times New Roman"/>
                <w:sz w:val="22"/>
              </w:rPr>
              <w:t>15</w:t>
            </w:r>
          </w:p>
        </w:tc>
        <w:tc>
          <w:tcPr>
            <w:tcW w:w="709"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sz w:val="22"/>
              </w:rPr>
              <w:t>是</w:t>
            </w:r>
          </w:p>
        </w:tc>
        <w:tc>
          <w:tcPr>
            <w:tcW w:w="851" w:type="dxa"/>
            <w:vAlign w:val="center"/>
          </w:tcPr>
          <w:p w:rsidR="00580865" w:rsidRPr="009F2065" w:rsidRDefault="00580865" w:rsidP="00580865">
            <w:pPr>
              <w:spacing w:line="320" w:lineRule="exact"/>
              <w:jc w:val="center"/>
              <w:rPr>
                <w:rFonts w:ascii="Times New Roman" w:hAnsi="Times New Roman" w:cs="Times New Roman" w:hint="eastAsia"/>
                <w:sz w:val="22"/>
              </w:rPr>
            </w:pPr>
            <w:r w:rsidRPr="009F2065">
              <w:rPr>
                <w:rFonts w:ascii="Times New Roman" w:hAnsi="Times New Roman" w:cs="Times New Roman"/>
                <w:sz w:val="22"/>
              </w:rPr>
              <w:t>黄承志</w:t>
            </w:r>
          </w:p>
        </w:tc>
        <w:tc>
          <w:tcPr>
            <w:tcW w:w="708"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hint="eastAsia"/>
                <w:sz w:val="22"/>
              </w:rPr>
              <w:t>李春梅</w:t>
            </w:r>
          </w:p>
        </w:tc>
        <w:tc>
          <w:tcPr>
            <w:tcW w:w="709"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hint="eastAsia"/>
                <w:sz w:val="22"/>
              </w:rPr>
              <w:t>1</w:t>
            </w:r>
            <w:r w:rsidRPr="009F2065">
              <w:rPr>
                <w:rFonts w:ascii="Times New Roman" w:hAnsi="Times New Roman" w:cs="Times New Roman"/>
                <w:sz w:val="22"/>
              </w:rPr>
              <w:t>1</w:t>
            </w:r>
          </w:p>
        </w:tc>
        <w:tc>
          <w:tcPr>
            <w:tcW w:w="753" w:type="dxa"/>
            <w:vAlign w:val="center"/>
          </w:tcPr>
          <w:p w:rsidR="00580865" w:rsidRPr="009F2065" w:rsidRDefault="00580865" w:rsidP="00580865">
            <w:pPr>
              <w:spacing w:line="320" w:lineRule="exact"/>
              <w:jc w:val="center"/>
              <w:rPr>
                <w:rFonts w:ascii="Times New Roman" w:hAnsi="Times New Roman" w:cs="Times New Roman"/>
                <w:sz w:val="22"/>
              </w:rPr>
            </w:pPr>
            <w:r w:rsidRPr="009F2065">
              <w:rPr>
                <w:rFonts w:ascii="Times New Roman" w:hAnsi="Times New Roman" w:cs="Times New Roman" w:hint="eastAsia"/>
                <w:sz w:val="22"/>
              </w:rPr>
              <w:t>1</w:t>
            </w:r>
            <w:r w:rsidRPr="009F2065">
              <w:rPr>
                <w:rFonts w:ascii="Times New Roman" w:hAnsi="Times New Roman" w:cs="Times New Roman"/>
                <w:sz w:val="22"/>
              </w:rPr>
              <w:t>4</w:t>
            </w:r>
          </w:p>
        </w:tc>
      </w:tr>
      <w:tr w:rsidR="00580865" w:rsidTr="009F2065">
        <w:trPr>
          <w:trHeight w:hRule="exact" w:val="423"/>
        </w:trPr>
        <w:tc>
          <w:tcPr>
            <w:tcW w:w="8789" w:type="dxa"/>
            <w:gridSpan w:val="8"/>
            <w:vAlign w:val="center"/>
          </w:tcPr>
          <w:p w:rsidR="00580865" w:rsidRPr="00580865" w:rsidRDefault="00580865" w:rsidP="00580865">
            <w:pPr>
              <w:spacing w:line="360" w:lineRule="auto"/>
              <w:jc w:val="center"/>
              <w:rPr>
                <w:rFonts w:ascii="Times New Roman" w:hAnsi="Times New Roman" w:cs="Times New Roman"/>
                <w:sz w:val="24"/>
                <w:szCs w:val="24"/>
              </w:rPr>
            </w:pPr>
            <w:r w:rsidRPr="00580865">
              <w:rPr>
                <w:rFonts w:ascii="Times New Roman" w:hAnsi="Times New Roman" w:cs="Times New Roman"/>
                <w:sz w:val="24"/>
                <w:szCs w:val="24"/>
              </w:rPr>
              <w:t>合计</w:t>
            </w:r>
          </w:p>
        </w:tc>
        <w:tc>
          <w:tcPr>
            <w:tcW w:w="709" w:type="dxa"/>
            <w:vAlign w:val="center"/>
          </w:tcPr>
          <w:p w:rsidR="00580865" w:rsidRPr="00580865" w:rsidRDefault="00580865" w:rsidP="00580865">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57</w:t>
            </w:r>
          </w:p>
        </w:tc>
        <w:tc>
          <w:tcPr>
            <w:tcW w:w="753" w:type="dxa"/>
            <w:vAlign w:val="center"/>
          </w:tcPr>
          <w:p w:rsidR="00580865" w:rsidRPr="00580865" w:rsidRDefault="00580865" w:rsidP="00580865">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sz w:val="24"/>
                <w:szCs w:val="24"/>
              </w:rPr>
              <w:t>58</w:t>
            </w:r>
          </w:p>
        </w:tc>
      </w:tr>
    </w:tbl>
    <w:p w:rsidR="004E070F" w:rsidRPr="002A259D" w:rsidRDefault="004E070F" w:rsidP="009F2065">
      <w:pPr>
        <w:spacing w:afterLines="50" w:after="156" w:line="400" w:lineRule="exact"/>
        <w:rPr>
          <w:rFonts w:hint="eastAsia"/>
        </w:rPr>
      </w:pPr>
    </w:p>
    <w:sectPr w:rsidR="004E070F" w:rsidRPr="002A259D" w:rsidSect="00CE59DA">
      <w:head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351" w:rsidRDefault="00C93351" w:rsidP="00C3790C">
      <w:r>
        <w:separator/>
      </w:r>
    </w:p>
  </w:endnote>
  <w:endnote w:type="continuationSeparator" w:id="0">
    <w:p w:rsidR="00C93351" w:rsidRDefault="00C93351" w:rsidP="00C3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351" w:rsidRDefault="00C93351" w:rsidP="00C3790C">
      <w:r>
        <w:separator/>
      </w:r>
    </w:p>
  </w:footnote>
  <w:footnote w:type="continuationSeparator" w:id="0">
    <w:p w:rsidR="00C93351" w:rsidRDefault="00C93351" w:rsidP="00C37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96" w:rsidRDefault="00C93351" w:rsidP="00AB029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452E5"/>
    <w:multiLevelType w:val="hybridMultilevel"/>
    <w:tmpl w:val="AEEADA7E"/>
    <w:lvl w:ilvl="0" w:tplc="1D9A0510">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9D"/>
    <w:rsid w:val="000001F0"/>
    <w:rsid w:val="00052802"/>
    <w:rsid w:val="00156CD8"/>
    <w:rsid w:val="00162ADB"/>
    <w:rsid w:val="00180DCB"/>
    <w:rsid w:val="001D056E"/>
    <w:rsid w:val="0024445F"/>
    <w:rsid w:val="0028776E"/>
    <w:rsid w:val="002A259D"/>
    <w:rsid w:val="002C3D7F"/>
    <w:rsid w:val="002E440F"/>
    <w:rsid w:val="003239EF"/>
    <w:rsid w:val="003D1260"/>
    <w:rsid w:val="003E34A5"/>
    <w:rsid w:val="003F40E6"/>
    <w:rsid w:val="00425288"/>
    <w:rsid w:val="00454EC8"/>
    <w:rsid w:val="00464E71"/>
    <w:rsid w:val="004E070F"/>
    <w:rsid w:val="00515CC3"/>
    <w:rsid w:val="00580865"/>
    <w:rsid w:val="005E5F60"/>
    <w:rsid w:val="00612777"/>
    <w:rsid w:val="00674B35"/>
    <w:rsid w:val="00704237"/>
    <w:rsid w:val="0071033D"/>
    <w:rsid w:val="007F4C64"/>
    <w:rsid w:val="00833F37"/>
    <w:rsid w:val="00940738"/>
    <w:rsid w:val="009F2065"/>
    <w:rsid w:val="00A2137E"/>
    <w:rsid w:val="00A33303"/>
    <w:rsid w:val="00A60C91"/>
    <w:rsid w:val="00A9663B"/>
    <w:rsid w:val="00B04353"/>
    <w:rsid w:val="00B07300"/>
    <w:rsid w:val="00B17AB6"/>
    <w:rsid w:val="00C3790C"/>
    <w:rsid w:val="00C659BD"/>
    <w:rsid w:val="00C73384"/>
    <w:rsid w:val="00C93351"/>
    <w:rsid w:val="00D946AE"/>
    <w:rsid w:val="00DD18B9"/>
    <w:rsid w:val="00E23BB2"/>
    <w:rsid w:val="00EA367F"/>
    <w:rsid w:val="00EE5BF8"/>
    <w:rsid w:val="00F032B4"/>
    <w:rsid w:val="00F33358"/>
    <w:rsid w:val="00F65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78B022-5796-4591-B97C-7A2E6BF0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A25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259D"/>
    <w:rPr>
      <w:sz w:val="18"/>
      <w:szCs w:val="18"/>
    </w:rPr>
  </w:style>
  <w:style w:type="table" w:styleId="a4">
    <w:name w:val="Table Grid"/>
    <w:basedOn w:val="a1"/>
    <w:uiPriority w:val="39"/>
    <w:rsid w:val="002A2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sid w:val="002A259D"/>
    <w:rPr>
      <w:b/>
      <w:bCs/>
    </w:rPr>
  </w:style>
  <w:style w:type="paragraph" w:styleId="a6">
    <w:name w:val="List Paragraph"/>
    <w:basedOn w:val="a"/>
    <w:uiPriority w:val="34"/>
    <w:qFormat/>
    <w:rsid w:val="002A259D"/>
    <w:pPr>
      <w:ind w:firstLineChars="200" w:firstLine="420"/>
    </w:pPr>
  </w:style>
  <w:style w:type="paragraph" w:styleId="a7">
    <w:name w:val="footer"/>
    <w:basedOn w:val="a"/>
    <w:link w:val="Char0"/>
    <w:uiPriority w:val="99"/>
    <w:unhideWhenUsed/>
    <w:rsid w:val="00704237"/>
    <w:pPr>
      <w:tabs>
        <w:tab w:val="center" w:pos="4153"/>
        <w:tab w:val="right" w:pos="8306"/>
      </w:tabs>
      <w:snapToGrid w:val="0"/>
      <w:jc w:val="left"/>
    </w:pPr>
    <w:rPr>
      <w:sz w:val="18"/>
      <w:szCs w:val="18"/>
    </w:rPr>
  </w:style>
  <w:style w:type="character" w:customStyle="1" w:styleId="Char0">
    <w:name w:val="页脚 Char"/>
    <w:basedOn w:val="a0"/>
    <w:link w:val="a7"/>
    <w:uiPriority w:val="99"/>
    <w:rsid w:val="00704237"/>
    <w:rPr>
      <w:sz w:val="18"/>
      <w:szCs w:val="18"/>
    </w:rPr>
  </w:style>
  <w:style w:type="character" w:styleId="a8">
    <w:name w:val="page number"/>
    <w:qFormat/>
    <w:rsid w:val="00464E71"/>
  </w:style>
  <w:style w:type="paragraph" w:styleId="a9">
    <w:name w:val="Plain Text"/>
    <w:link w:val="Char1"/>
    <w:qFormat/>
    <w:rsid w:val="00464E71"/>
    <w:pPr>
      <w:widowControl w:val="0"/>
      <w:pBdr>
        <w:top w:val="nil"/>
        <w:left w:val="nil"/>
        <w:bottom w:val="nil"/>
        <w:right w:val="nil"/>
        <w:between w:val="nil"/>
        <w:bar w:val="nil"/>
      </w:pBdr>
      <w:spacing w:line="360" w:lineRule="auto"/>
      <w:ind w:firstLine="480"/>
      <w:jc w:val="both"/>
    </w:pPr>
    <w:rPr>
      <w:rFonts w:ascii="仿宋_GB2312" w:eastAsia="仿宋_GB2312" w:hAnsi="仿宋_GB2312" w:cs="仿宋_GB2312"/>
      <w:color w:val="000000"/>
      <w:sz w:val="24"/>
      <w:szCs w:val="24"/>
      <w:u w:color="000000"/>
      <w:bdr w:val="nil"/>
    </w:rPr>
  </w:style>
  <w:style w:type="character" w:customStyle="1" w:styleId="Char1">
    <w:name w:val="纯文本 Char"/>
    <w:basedOn w:val="a0"/>
    <w:link w:val="a9"/>
    <w:qFormat/>
    <w:rsid w:val="00464E71"/>
    <w:rPr>
      <w:rFonts w:ascii="仿宋_GB2312" w:eastAsia="仿宋_GB2312" w:hAnsi="仿宋_GB2312" w:cs="仿宋_GB2312"/>
      <w:color w:val="000000"/>
      <w:sz w:val="24"/>
      <w:szCs w:val="24"/>
      <w:u w:color="000000"/>
      <w:bdr w:val="nil"/>
    </w:rPr>
  </w:style>
  <w:style w:type="character" w:customStyle="1" w:styleId="aa">
    <w:name w:val="页脚 字符"/>
    <w:uiPriority w:val="99"/>
    <w:rsid w:val="00580865"/>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392</Words>
  <Characters>2238</Characters>
  <Application>Microsoft Office Word</Application>
  <DocSecurity>0</DocSecurity>
  <Lines>18</Lines>
  <Paragraphs>5</Paragraphs>
  <ScaleCrop>false</ScaleCrop>
  <Company>china</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张莲</dc:creator>
  <cp:lastModifiedBy>gpf</cp:lastModifiedBy>
  <cp:revision>8</cp:revision>
  <dcterms:created xsi:type="dcterms:W3CDTF">2021-09-02T07:34:00Z</dcterms:created>
  <dcterms:modified xsi:type="dcterms:W3CDTF">2021-09-08T03:01:00Z</dcterms:modified>
</cp:coreProperties>
</file>