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E729E" w14:textId="77777777" w:rsidR="002A259D" w:rsidRPr="00CE59DA" w:rsidRDefault="002A259D" w:rsidP="00704237">
      <w:pPr>
        <w:spacing w:afterLines="50" w:after="156" w:line="400" w:lineRule="exact"/>
        <w:rPr>
          <w:rFonts w:ascii="Times New Roman" w:eastAsia="方正仿宋_GBK" w:hAnsi="Times New Roman"/>
          <w:b/>
          <w:color w:val="000000"/>
          <w:sz w:val="28"/>
          <w:szCs w:val="28"/>
          <w:shd w:val="clear" w:color="auto" w:fill="FFFFFF"/>
        </w:rPr>
      </w:pPr>
      <w:r w:rsidRPr="00CE59DA">
        <w:rPr>
          <w:rFonts w:ascii="Times New Roman" w:eastAsia="方正仿宋_GBK" w:hAnsi="宋体" w:hint="eastAsia"/>
          <w:b/>
          <w:color w:val="000000"/>
          <w:sz w:val="28"/>
          <w:szCs w:val="28"/>
          <w:shd w:val="clear" w:color="auto" w:fill="FFFFFF"/>
        </w:rPr>
        <w:t>一、成果基本信息</w:t>
      </w:r>
    </w:p>
    <w:tbl>
      <w:tblPr>
        <w:tblStyle w:val="a5"/>
        <w:tblW w:w="5103" w:type="pct"/>
        <w:jc w:val="center"/>
        <w:tblLook w:val="04A0" w:firstRow="1" w:lastRow="0" w:firstColumn="1" w:lastColumn="0" w:noHBand="0" w:noVBand="1"/>
      </w:tblPr>
      <w:tblGrid>
        <w:gridCol w:w="615"/>
        <w:gridCol w:w="1385"/>
        <w:gridCol w:w="1798"/>
        <w:gridCol w:w="2351"/>
        <w:gridCol w:w="829"/>
        <w:gridCol w:w="1106"/>
        <w:gridCol w:w="1163"/>
      </w:tblGrid>
      <w:tr w:rsidR="002A259D" w:rsidRPr="00CE59DA" w14:paraId="19B3C7F5" w14:textId="77777777" w:rsidTr="004845CD">
        <w:trPr>
          <w:jc w:val="center"/>
        </w:trPr>
        <w:tc>
          <w:tcPr>
            <w:tcW w:w="332" w:type="pct"/>
            <w:vAlign w:val="center"/>
          </w:tcPr>
          <w:p w14:paraId="100FFF54" w14:textId="77777777"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Fonts w:ascii="Times New Roman" w:eastAsia="方正仿宋_GBK" w:hAnsi="宋体" w:cs="Times New Roman" w:hint="eastAsia"/>
                <w:b/>
                <w:sz w:val="28"/>
                <w:szCs w:val="28"/>
              </w:rPr>
              <w:t>序号</w:t>
            </w:r>
          </w:p>
        </w:tc>
        <w:tc>
          <w:tcPr>
            <w:tcW w:w="749" w:type="pct"/>
            <w:vAlign w:val="center"/>
          </w:tcPr>
          <w:p w14:paraId="50C2EA85" w14:textId="77777777"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Style w:val="a6"/>
                <w:rFonts w:ascii="Times New Roman" w:eastAsia="方正仿宋_GBK" w:hAnsi="宋体" w:cs="Tahoma" w:hint="eastAsia"/>
                <w:color w:val="000000"/>
                <w:sz w:val="28"/>
                <w:szCs w:val="28"/>
                <w:shd w:val="clear" w:color="auto" w:fill="FFFFFF"/>
              </w:rPr>
              <w:t>成果名称</w:t>
            </w:r>
          </w:p>
        </w:tc>
        <w:tc>
          <w:tcPr>
            <w:tcW w:w="972" w:type="pct"/>
            <w:vAlign w:val="center"/>
          </w:tcPr>
          <w:p w14:paraId="60ABC236" w14:textId="77777777"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Style w:val="a6"/>
                <w:rFonts w:ascii="Times New Roman" w:eastAsia="方正仿宋_GBK" w:hAnsi="宋体" w:cs="Tahoma" w:hint="eastAsia"/>
                <w:color w:val="000000"/>
                <w:sz w:val="28"/>
                <w:szCs w:val="28"/>
                <w:shd w:val="clear" w:color="auto" w:fill="FFFFFF"/>
              </w:rPr>
              <w:t>主要完成人</w:t>
            </w:r>
          </w:p>
        </w:tc>
        <w:tc>
          <w:tcPr>
            <w:tcW w:w="1271" w:type="pct"/>
            <w:vAlign w:val="center"/>
          </w:tcPr>
          <w:p w14:paraId="38467FEA" w14:textId="77777777"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Style w:val="a6"/>
                <w:rFonts w:ascii="Times New Roman" w:eastAsia="方正仿宋_GBK" w:hAnsi="宋体" w:cs="Tahoma" w:hint="eastAsia"/>
                <w:color w:val="000000"/>
                <w:sz w:val="28"/>
                <w:szCs w:val="28"/>
                <w:shd w:val="clear" w:color="auto" w:fill="FFFFFF"/>
              </w:rPr>
              <w:t>主要完成单位</w:t>
            </w:r>
          </w:p>
        </w:tc>
        <w:tc>
          <w:tcPr>
            <w:tcW w:w="448" w:type="pct"/>
            <w:vAlign w:val="center"/>
          </w:tcPr>
          <w:p w14:paraId="03A5F5E0" w14:textId="77777777"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Fonts w:ascii="Times New Roman" w:eastAsia="方正仿宋_GBK" w:hAnsi="宋体" w:cs="Times New Roman" w:hint="eastAsia"/>
                <w:b/>
                <w:sz w:val="28"/>
                <w:szCs w:val="28"/>
              </w:rPr>
              <w:t>奖种</w:t>
            </w:r>
          </w:p>
        </w:tc>
        <w:tc>
          <w:tcPr>
            <w:tcW w:w="598" w:type="pct"/>
            <w:vAlign w:val="center"/>
          </w:tcPr>
          <w:p w14:paraId="10D638E4" w14:textId="77777777" w:rsidR="002A259D" w:rsidRPr="00CE59DA" w:rsidRDefault="002A259D" w:rsidP="004845CD">
            <w:pPr>
              <w:spacing w:line="300" w:lineRule="exact"/>
              <w:jc w:val="center"/>
              <w:rPr>
                <w:rFonts w:ascii="Times New Roman" w:eastAsia="方正仿宋_GBK" w:hAnsi="Times New Roman"/>
                <w:b/>
                <w:color w:val="000000"/>
                <w:sz w:val="28"/>
                <w:szCs w:val="28"/>
                <w:shd w:val="clear" w:color="auto" w:fill="FFFFFF"/>
              </w:rPr>
            </w:pPr>
            <w:r w:rsidRPr="00CE59DA">
              <w:rPr>
                <w:rFonts w:ascii="Times New Roman" w:eastAsia="方正仿宋_GBK" w:hAnsi="宋体" w:hint="eastAsia"/>
                <w:b/>
                <w:color w:val="000000"/>
                <w:sz w:val="28"/>
                <w:szCs w:val="28"/>
                <w:shd w:val="clear" w:color="auto" w:fill="FFFFFF"/>
              </w:rPr>
              <w:t>提名者</w:t>
            </w:r>
          </w:p>
        </w:tc>
        <w:tc>
          <w:tcPr>
            <w:tcW w:w="629" w:type="pct"/>
            <w:vAlign w:val="center"/>
          </w:tcPr>
          <w:p w14:paraId="0551443F" w14:textId="77777777" w:rsidR="002A259D" w:rsidRPr="00CE59DA" w:rsidRDefault="002A259D" w:rsidP="00704237">
            <w:pPr>
              <w:spacing w:line="300" w:lineRule="exact"/>
              <w:jc w:val="center"/>
              <w:rPr>
                <w:rFonts w:ascii="Times New Roman" w:eastAsia="方正仿宋_GBK" w:hAnsi="Times New Roman" w:cs="Times New Roman"/>
                <w:b/>
                <w:sz w:val="28"/>
                <w:szCs w:val="28"/>
              </w:rPr>
            </w:pPr>
            <w:r w:rsidRPr="00CE59DA">
              <w:rPr>
                <w:rFonts w:ascii="Times New Roman" w:eastAsia="方正仿宋_GBK" w:hAnsi="宋体" w:hint="eastAsia"/>
                <w:b/>
                <w:color w:val="000000"/>
                <w:sz w:val="28"/>
                <w:szCs w:val="28"/>
                <w:shd w:val="clear" w:color="auto" w:fill="FFFFFF"/>
              </w:rPr>
              <w:t>拟</w:t>
            </w:r>
            <w:r w:rsidR="00704237">
              <w:rPr>
                <w:rFonts w:ascii="Times New Roman" w:eastAsia="方正仿宋_GBK" w:hAnsi="宋体" w:hint="eastAsia"/>
                <w:b/>
                <w:color w:val="000000"/>
                <w:sz w:val="28"/>
                <w:szCs w:val="28"/>
                <w:shd w:val="clear" w:color="auto" w:fill="FFFFFF"/>
              </w:rPr>
              <w:t>提名</w:t>
            </w:r>
            <w:r w:rsidRPr="00CE59DA">
              <w:rPr>
                <w:rFonts w:ascii="Times New Roman" w:eastAsia="方正仿宋_GBK" w:hAnsi="宋体" w:hint="eastAsia"/>
                <w:b/>
                <w:color w:val="000000"/>
                <w:sz w:val="28"/>
                <w:szCs w:val="28"/>
                <w:shd w:val="clear" w:color="auto" w:fill="FFFFFF"/>
              </w:rPr>
              <w:t>等级</w:t>
            </w:r>
          </w:p>
        </w:tc>
      </w:tr>
      <w:tr w:rsidR="002A259D" w:rsidRPr="00CE59DA" w14:paraId="7A9678ED" w14:textId="77777777" w:rsidTr="00A9663B">
        <w:trPr>
          <w:trHeight w:val="1226"/>
          <w:jc w:val="center"/>
        </w:trPr>
        <w:tc>
          <w:tcPr>
            <w:tcW w:w="332" w:type="pct"/>
            <w:vAlign w:val="center"/>
          </w:tcPr>
          <w:p w14:paraId="210AB5C8" w14:textId="77777777" w:rsidR="002A259D" w:rsidRPr="002534D7" w:rsidRDefault="002A259D" w:rsidP="004845CD">
            <w:pPr>
              <w:spacing w:line="300" w:lineRule="exact"/>
              <w:rPr>
                <w:rFonts w:asciiTheme="minorEastAsia" w:hAnsiTheme="minorEastAsia" w:cs="Times New Roman"/>
                <w:sz w:val="24"/>
                <w:szCs w:val="24"/>
              </w:rPr>
            </w:pPr>
            <w:r w:rsidRPr="002534D7">
              <w:rPr>
                <w:rFonts w:asciiTheme="minorEastAsia" w:hAnsiTheme="minorEastAsia" w:cs="Tahoma"/>
                <w:color w:val="000000"/>
                <w:sz w:val="24"/>
                <w:szCs w:val="24"/>
                <w:shd w:val="clear" w:color="auto" w:fill="FFFFFF"/>
              </w:rPr>
              <w:t>1</w:t>
            </w:r>
          </w:p>
        </w:tc>
        <w:tc>
          <w:tcPr>
            <w:tcW w:w="749" w:type="pct"/>
            <w:vAlign w:val="center"/>
          </w:tcPr>
          <w:p w14:paraId="32EC80D7" w14:textId="3EC78D6F" w:rsidR="002A259D" w:rsidRPr="002534D7" w:rsidRDefault="009677B9" w:rsidP="00454EC8">
            <w:pPr>
              <w:spacing w:line="300" w:lineRule="exact"/>
              <w:rPr>
                <w:rFonts w:asciiTheme="minorEastAsia" w:hAnsiTheme="minorEastAsia" w:cs="Times New Roman"/>
                <w:sz w:val="24"/>
                <w:szCs w:val="24"/>
              </w:rPr>
            </w:pPr>
            <w:r w:rsidRPr="002534D7">
              <w:rPr>
                <w:rFonts w:asciiTheme="minorEastAsia" w:hAnsiTheme="minorEastAsia" w:cs="Times New Roman" w:hint="eastAsia"/>
                <w:sz w:val="24"/>
                <w:szCs w:val="24"/>
              </w:rPr>
              <w:t>甘蓝型油菜基因组进化及重要性状的遗传机制</w:t>
            </w:r>
          </w:p>
        </w:tc>
        <w:tc>
          <w:tcPr>
            <w:tcW w:w="972" w:type="pct"/>
            <w:vAlign w:val="center"/>
          </w:tcPr>
          <w:p w14:paraId="36178103" w14:textId="5D4A82A2" w:rsidR="00B04353" w:rsidRPr="002534D7" w:rsidRDefault="009677B9" w:rsidP="004845CD">
            <w:pPr>
              <w:spacing w:line="300" w:lineRule="exact"/>
              <w:rPr>
                <w:rFonts w:asciiTheme="minorEastAsia" w:hAnsiTheme="minorEastAsia" w:cs="Times New Roman"/>
                <w:sz w:val="24"/>
                <w:szCs w:val="24"/>
              </w:rPr>
            </w:pPr>
            <w:r w:rsidRPr="002534D7">
              <w:rPr>
                <w:rFonts w:asciiTheme="minorEastAsia" w:hAnsiTheme="minorEastAsia" w:cs="Times New Roman" w:hint="eastAsia"/>
                <w:sz w:val="24"/>
                <w:szCs w:val="24"/>
              </w:rPr>
              <w:t>卢坤、李加纳、钱伟、刘列钊、魏丽娟</w:t>
            </w:r>
          </w:p>
        </w:tc>
        <w:tc>
          <w:tcPr>
            <w:tcW w:w="1271" w:type="pct"/>
            <w:vAlign w:val="center"/>
          </w:tcPr>
          <w:p w14:paraId="3EBD1FD0" w14:textId="77777777" w:rsidR="002A259D" w:rsidRPr="002534D7" w:rsidRDefault="00B04353" w:rsidP="004845CD">
            <w:pPr>
              <w:spacing w:line="300" w:lineRule="exact"/>
              <w:rPr>
                <w:rFonts w:asciiTheme="minorEastAsia" w:hAnsiTheme="minorEastAsia" w:cs="Times New Roman"/>
                <w:sz w:val="24"/>
                <w:szCs w:val="24"/>
              </w:rPr>
            </w:pPr>
            <w:r w:rsidRPr="002534D7">
              <w:rPr>
                <w:rFonts w:asciiTheme="minorEastAsia" w:hAnsiTheme="minorEastAsia" w:cs="Times New Roman" w:hint="eastAsia"/>
                <w:sz w:val="24"/>
                <w:szCs w:val="24"/>
              </w:rPr>
              <w:t>西南大学</w:t>
            </w:r>
          </w:p>
        </w:tc>
        <w:tc>
          <w:tcPr>
            <w:tcW w:w="448" w:type="pct"/>
            <w:vAlign w:val="center"/>
          </w:tcPr>
          <w:p w14:paraId="787A5297" w14:textId="77777777" w:rsidR="002A259D" w:rsidRPr="002534D7" w:rsidRDefault="00704237" w:rsidP="004845CD">
            <w:pPr>
              <w:spacing w:line="300" w:lineRule="exact"/>
              <w:rPr>
                <w:rFonts w:asciiTheme="minorEastAsia" w:hAnsiTheme="minorEastAsia" w:cs="Times New Roman"/>
                <w:sz w:val="24"/>
                <w:szCs w:val="24"/>
              </w:rPr>
            </w:pPr>
            <w:r w:rsidRPr="002534D7">
              <w:rPr>
                <w:rFonts w:asciiTheme="minorEastAsia" w:hAnsiTheme="minorEastAsia" w:hint="eastAsia"/>
                <w:color w:val="000000"/>
                <w:sz w:val="24"/>
                <w:szCs w:val="24"/>
                <w:shd w:val="clear" w:color="auto" w:fill="FFFFFF"/>
              </w:rPr>
              <w:t>自然科学奖</w:t>
            </w:r>
          </w:p>
        </w:tc>
        <w:tc>
          <w:tcPr>
            <w:tcW w:w="598" w:type="pct"/>
            <w:vAlign w:val="center"/>
          </w:tcPr>
          <w:p w14:paraId="07BF5781" w14:textId="77777777" w:rsidR="002A259D" w:rsidRPr="002534D7" w:rsidRDefault="002A259D" w:rsidP="004845CD">
            <w:pPr>
              <w:spacing w:line="300" w:lineRule="exact"/>
              <w:rPr>
                <w:rFonts w:asciiTheme="minorEastAsia" w:hAnsiTheme="minorEastAsia"/>
                <w:color w:val="000000"/>
                <w:sz w:val="24"/>
                <w:szCs w:val="24"/>
                <w:shd w:val="clear" w:color="auto" w:fill="FFFFFF"/>
              </w:rPr>
            </w:pPr>
            <w:r w:rsidRPr="002534D7">
              <w:rPr>
                <w:rFonts w:asciiTheme="minorEastAsia" w:hAnsiTheme="minorEastAsia" w:hint="eastAsia"/>
                <w:color w:val="000000"/>
                <w:sz w:val="24"/>
                <w:szCs w:val="24"/>
                <w:shd w:val="clear" w:color="auto" w:fill="FFFFFF"/>
              </w:rPr>
              <w:t>重庆市教育委员会</w:t>
            </w:r>
          </w:p>
        </w:tc>
        <w:tc>
          <w:tcPr>
            <w:tcW w:w="629" w:type="pct"/>
            <w:vAlign w:val="center"/>
          </w:tcPr>
          <w:p w14:paraId="528CB206" w14:textId="7D01DCA4" w:rsidR="002A259D" w:rsidRPr="002534D7" w:rsidRDefault="009677B9" w:rsidP="004845CD">
            <w:pPr>
              <w:spacing w:line="300" w:lineRule="exact"/>
              <w:rPr>
                <w:rFonts w:asciiTheme="minorEastAsia" w:hAnsiTheme="minorEastAsia" w:cs="Times New Roman"/>
                <w:sz w:val="24"/>
                <w:szCs w:val="24"/>
              </w:rPr>
            </w:pPr>
            <w:r w:rsidRPr="002534D7">
              <w:rPr>
                <w:rFonts w:asciiTheme="minorEastAsia" w:hAnsiTheme="minorEastAsia" w:cs="Times New Roman" w:hint="eastAsia"/>
                <w:sz w:val="24"/>
                <w:szCs w:val="24"/>
              </w:rPr>
              <w:t>一等奖</w:t>
            </w:r>
          </w:p>
        </w:tc>
      </w:tr>
    </w:tbl>
    <w:p w14:paraId="79AA19C0" w14:textId="77777777" w:rsidR="002A259D" w:rsidRPr="00CE59DA" w:rsidRDefault="002A259D" w:rsidP="002A259D">
      <w:pPr>
        <w:widowControl/>
        <w:jc w:val="left"/>
        <w:rPr>
          <w:rFonts w:ascii="Times New Roman" w:eastAsia="方正仿宋_GBK" w:hAnsi="Times New Roman"/>
          <w:sz w:val="24"/>
          <w:szCs w:val="32"/>
        </w:rPr>
      </w:pPr>
    </w:p>
    <w:p w14:paraId="0DAACC1F" w14:textId="77777777" w:rsidR="002A259D" w:rsidRPr="00CE59DA" w:rsidRDefault="002A259D" w:rsidP="00704237">
      <w:pPr>
        <w:spacing w:afterLines="50" w:after="156" w:line="400" w:lineRule="exact"/>
        <w:rPr>
          <w:rFonts w:ascii="Times New Roman" w:eastAsia="方正仿宋_GBK" w:hAnsi="Times New Roman"/>
          <w:b/>
          <w:color w:val="000000"/>
          <w:sz w:val="28"/>
          <w:szCs w:val="28"/>
          <w:shd w:val="clear" w:color="auto" w:fill="FFFFFF"/>
        </w:rPr>
      </w:pPr>
      <w:r w:rsidRPr="00CE59DA">
        <w:rPr>
          <w:rFonts w:ascii="Times New Roman" w:eastAsia="方正仿宋_GBK" w:hAnsi="宋体" w:hint="eastAsia"/>
          <w:b/>
          <w:color w:val="000000"/>
          <w:sz w:val="28"/>
          <w:szCs w:val="28"/>
          <w:shd w:val="clear" w:color="auto" w:fill="FFFFFF"/>
        </w:rPr>
        <w:t>二、项目简介</w:t>
      </w:r>
    </w:p>
    <w:p w14:paraId="2B0230E6" w14:textId="77777777" w:rsidR="00C91C9A" w:rsidRPr="00C91C9A" w:rsidRDefault="00C91C9A" w:rsidP="00C91C9A">
      <w:pPr>
        <w:adjustRightInd w:val="0"/>
        <w:snapToGrid w:val="0"/>
        <w:spacing w:line="360" w:lineRule="auto"/>
        <w:ind w:firstLineChars="200" w:firstLine="480"/>
        <w:rPr>
          <w:rFonts w:ascii="宋体" w:eastAsia="宋体" w:hAnsi="宋体" w:cs="Times New Roman"/>
          <w:color w:val="000000"/>
          <w:sz w:val="24"/>
          <w:szCs w:val="24"/>
        </w:rPr>
      </w:pPr>
      <w:r w:rsidRPr="00C91C9A">
        <w:rPr>
          <w:rFonts w:ascii="宋体" w:eastAsia="宋体" w:hAnsi="宋体" w:cs="Times New Roman"/>
          <w:color w:val="000000"/>
          <w:sz w:val="24"/>
          <w:szCs w:val="24"/>
        </w:rPr>
        <w:t>项目</w:t>
      </w:r>
      <w:r w:rsidRPr="00C91C9A">
        <w:rPr>
          <w:rFonts w:ascii="宋体" w:eastAsia="宋体" w:hAnsi="宋体" w:cs="Times New Roman"/>
          <w:sz w:val="24"/>
          <w:szCs w:val="24"/>
        </w:rPr>
        <w:t>在973课题、</w:t>
      </w:r>
      <w:r w:rsidRPr="00C91C9A">
        <w:rPr>
          <w:rFonts w:ascii="宋体" w:eastAsia="宋体" w:hAnsi="宋体" w:cs="Times New Roman" w:hint="eastAsia"/>
          <w:sz w:val="24"/>
          <w:szCs w:val="24"/>
        </w:rPr>
        <w:t>多个</w:t>
      </w:r>
      <w:r w:rsidRPr="00C91C9A">
        <w:rPr>
          <w:rFonts w:ascii="宋体" w:eastAsia="宋体" w:hAnsi="宋体" w:cs="Times New Roman"/>
          <w:sz w:val="24"/>
          <w:szCs w:val="24"/>
        </w:rPr>
        <w:t>国家基金项目资助下，</w:t>
      </w:r>
      <w:r w:rsidRPr="00C91C9A">
        <w:rPr>
          <w:rFonts w:ascii="宋体" w:eastAsia="宋体" w:hAnsi="宋体" w:cs="Times New Roman" w:hint="eastAsia"/>
          <w:sz w:val="24"/>
          <w:szCs w:val="24"/>
        </w:rPr>
        <w:t>历时十余年，</w:t>
      </w:r>
      <w:r w:rsidRPr="00C91C9A">
        <w:rPr>
          <w:rFonts w:ascii="宋体" w:eastAsia="宋体" w:hAnsi="宋体" w:cs="Times New Roman"/>
          <w:sz w:val="24"/>
          <w:szCs w:val="24"/>
        </w:rPr>
        <w:t>以</w:t>
      </w:r>
      <w:r w:rsidRPr="00C91C9A">
        <w:rPr>
          <w:rFonts w:ascii="宋体" w:eastAsia="宋体" w:hAnsi="宋体" w:cs="Times New Roman" w:hint="eastAsia"/>
          <w:sz w:val="24"/>
          <w:szCs w:val="24"/>
        </w:rPr>
        <w:t>解析</w:t>
      </w:r>
      <w:r w:rsidRPr="00C91C9A">
        <w:rPr>
          <w:rFonts w:ascii="宋体" w:eastAsia="宋体" w:hAnsi="宋体" w:cs="Times New Roman"/>
          <w:sz w:val="24"/>
          <w:szCs w:val="24"/>
        </w:rPr>
        <w:t>油菜基因组</w:t>
      </w:r>
      <w:r w:rsidRPr="00C91C9A">
        <w:rPr>
          <w:rFonts w:ascii="宋体" w:eastAsia="宋体" w:hAnsi="宋体" w:cs="Times New Roman" w:hint="eastAsia"/>
          <w:color w:val="000000"/>
          <w:sz w:val="24"/>
          <w:szCs w:val="24"/>
        </w:rPr>
        <w:t>进化和重</w:t>
      </w:r>
      <w:r w:rsidRPr="00C91C9A">
        <w:rPr>
          <w:rFonts w:ascii="宋体" w:eastAsia="宋体" w:hAnsi="宋体" w:cs="Times New Roman"/>
          <w:color w:val="000000"/>
          <w:sz w:val="24"/>
          <w:szCs w:val="24"/>
        </w:rPr>
        <w:t>要性状的遗传机制为目标，提出了亚基因组分离分析法</w:t>
      </w:r>
      <w:r w:rsidRPr="00C91C9A">
        <w:rPr>
          <w:rFonts w:ascii="宋体" w:eastAsia="宋体" w:hAnsi="宋体" w:cs="Times New Roman" w:hint="eastAsia"/>
          <w:color w:val="000000"/>
          <w:sz w:val="24"/>
          <w:szCs w:val="24"/>
        </w:rPr>
        <w:t>和“虚拟野生油菜”新概念</w:t>
      </w:r>
      <w:r w:rsidRPr="00C91C9A">
        <w:rPr>
          <w:rFonts w:ascii="宋体" w:eastAsia="宋体" w:hAnsi="宋体" w:cs="Times New Roman"/>
          <w:color w:val="000000"/>
          <w:sz w:val="24"/>
          <w:szCs w:val="24"/>
        </w:rPr>
        <w:t>，成功解决多倍体作物亚基因组起源研究难题，</w:t>
      </w:r>
      <w:r w:rsidRPr="00C91C9A">
        <w:rPr>
          <w:rFonts w:ascii="宋体" w:eastAsia="宋体" w:hAnsi="宋体" w:cs="Times New Roman" w:hint="eastAsia"/>
          <w:color w:val="000000"/>
          <w:sz w:val="24"/>
          <w:szCs w:val="24"/>
        </w:rPr>
        <w:t>明确了</w:t>
      </w:r>
      <w:r w:rsidRPr="00C91C9A">
        <w:rPr>
          <w:rFonts w:ascii="宋体" w:eastAsia="宋体" w:hAnsi="宋体" w:cs="Times New Roman"/>
          <w:color w:val="000000"/>
          <w:sz w:val="24"/>
          <w:szCs w:val="24"/>
        </w:rPr>
        <w:t>多个重要性状的遗传调控机制，</w:t>
      </w:r>
      <w:r w:rsidRPr="00C91C9A">
        <w:rPr>
          <w:rFonts w:ascii="宋体" w:eastAsia="宋体" w:hAnsi="宋体" w:cs="Times New Roman" w:hint="eastAsia"/>
          <w:color w:val="000000"/>
          <w:sz w:val="24"/>
          <w:szCs w:val="24"/>
        </w:rPr>
        <w:t>推动了</w:t>
      </w:r>
      <w:r w:rsidRPr="00C91C9A">
        <w:rPr>
          <w:rFonts w:ascii="宋体" w:eastAsia="宋体" w:hAnsi="宋体" w:cs="Times New Roman"/>
          <w:sz w:val="24"/>
          <w:szCs w:val="24"/>
        </w:rPr>
        <w:t>我国油菜基因组学与</w:t>
      </w:r>
      <w:r w:rsidRPr="00C91C9A">
        <w:rPr>
          <w:rFonts w:ascii="宋体" w:eastAsia="宋体" w:hAnsi="宋体" w:hint="eastAsia"/>
          <w:sz w:val="24"/>
          <w:szCs w:val="24"/>
        </w:rPr>
        <w:t>遗传学发展</w:t>
      </w:r>
      <w:r w:rsidRPr="00C91C9A">
        <w:rPr>
          <w:rFonts w:ascii="宋体" w:eastAsia="宋体" w:hAnsi="宋体" w:cs="Times New Roman"/>
          <w:color w:val="000000"/>
          <w:sz w:val="24"/>
          <w:szCs w:val="24"/>
        </w:rPr>
        <w:t>。</w:t>
      </w:r>
    </w:p>
    <w:p w14:paraId="0E1AB363" w14:textId="77777777" w:rsidR="00C91C9A" w:rsidRPr="00C91C9A" w:rsidRDefault="00C91C9A" w:rsidP="00C91C9A">
      <w:pPr>
        <w:pStyle w:val="p15"/>
        <w:adjustRightInd w:val="0"/>
        <w:snapToGrid w:val="0"/>
        <w:spacing w:line="360" w:lineRule="auto"/>
        <w:ind w:firstLineChars="200" w:firstLine="482"/>
        <w:jc w:val="both"/>
        <w:rPr>
          <w:b/>
          <w:color w:val="000000"/>
          <w:szCs w:val="24"/>
        </w:rPr>
      </w:pPr>
      <w:r w:rsidRPr="00C91C9A">
        <w:rPr>
          <w:rFonts w:cs="Times New Roman"/>
          <w:b/>
          <w:bCs/>
          <w:szCs w:val="24"/>
        </w:rPr>
        <w:t xml:space="preserve">主要科学发现点及科学价值如下：(1) </w:t>
      </w:r>
      <w:r w:rsidRPr="00C91C9A">
        <w:rPr>
          <w:rFonts w:cs="Times New Roman" w:hint="eastAsia"/>
          <w:b/>
          <w:bCs/>
          <w:szCs w:val="24"/>
        </w:rPr>
        <w:t>揭示</w:t>
      </w:r>
      <w:r w:rsidRPr="00C91C9A">
        <w:rPr>
          <w:rFonts w:cs="Times New Roman"/>
          <w:b/>
          <w:bCs/>
          <w:szCs w:val="24"/>
        </w:rPr>
        <w:t>了油菜</w:t>
      </w:r>
      <w:r w:rsidRPr="00C91C9A">
        <w:rPr>
          <w:rFonts w:cs="Times New Roman" w:hint="eastAsia"/>
          <w:b/>
          <w:bCs/>
          <w:szCs w:val="24"/>
        </w:rPr>
        <w:t>亚</w:t>
      </w:r>
      <w:r w:rsidRPr="00C91C9A">
        <w:rPr>
          <w:rFonts w:cs="Times New Roman"/>
          <w:b/>
          <w:bCs/>
          <w:szCs w:val="24"/>
        </w:rPr>
        <w:t>基因组起源与演化</w:t>
      </w:r>
      <w:r w:rsidRPr="00C91C9A">
        <w:rPr>
          <w:rFonts w:cs="Times New Roman" w:hint="eastAsia"/>
          <w:b/>
          <w:bCs/>
          <w:szCs w:val="24"/>
        </w:rPr>
        <w:t>机制，明确了生态型改良的分子机制</w:t>
      </w:r>
      <w:r w:rsidRPr="00C91C9A">
        <w:rPr>
          <w:rFonts w:cs="Times New Roman"/>
          <w:b/>
          <w:bCs/>
          <w:szCs w:val="24"/>
        </w:rPr>
        <w:t>。</w:t>
      </w:r>
      <w:r w:rsidRPr="00C91C9A">
        <w:rPr>
          <w:rFonts w:cs="Times New Roman"/>
          <w:bCs/>
          <w:szCs w:val="24"/>
        </w:rPr>
        <w:t>利</w:t>
      </w:r>
      <w:r w:rsidRPr="00C91C9A">
        <w:rPr>
          <w:rFonts w:cs="Times New Roman"/>
          <w:color w:val="000000"/>
          <w:szCs w:val="24"/>
        </w:rPr>
        <w:t>用近千份油菜及亲本种</w:t>
      </w:r>
      <w:r w:rsidRPr="00C91C9A">
        <w:rPr>
          <w:rFonts w:cs="Times New Roman" w:hint="eastAsia"/>
          <w:color w:val="000000"/>
          <w:szCs w:val="24"/>
        </w:rPr>
        <w:t>基因型</w:t>
      </w:r>
      <w:r w:rsidRPr="00C91C9A">
        <w:rPr>
          <w:rFonts w:cs="Times New Roman"/>
          <w:color w:val="000000"/>
          <w:szCs w:val="24"/>
        </w:rPr>
        <w:t>数据，首次明确了油菜A</w:t>
      </w:r>
      <w:r w:rsidRPr="00C91C9A">
        <w:rPr>
          <w:rFonts w:cs="Times New Roman" w:hint="eastAsia"/>
          <w:color w:val="000000"/>
          <w:szCs w:val="24"/>
        </w:rPr>
        <w:t>、</w:t>
      </w:r>
      <w:r w:rsidRPr="00C91C9A">
        <w:rPr>
          <w:rFonts w:cs="Times New Roman"/>
          <w:color w:val="000000"/>
          <w:szCs w:val="24"/>
        </w:rPr>
        <w:t>C亚基因组分别起源于欧洲芜菁和四种甘蓝的共同祖先，揭示</w:t>
      </w:r>
      <w:r w:rsidRPr="00C91C9A">
        <w:rPr>
          <w:rFonts w:cs="Times New Roman" w:hint="eastAsia"/>
          <w:color w:val="000000"/>
          <w:szCs w:val="24"/>
        </w:rPr>
        <w:t>其成种时为油用冬油菜，明确了油菜</w:t>
      </w:r>
      <w:r w:rsidRPr="00C91C9A">
        <w:rPr>
          <w:rFonts w:cs="Times New Roman"/>
          <w:color w:val="000000"/>
          <w:szCs w:val="24"/>
        </w:rPr>
        <w:t>生态型和用途改良的演化机制，</w:t>
      </w:r>
      <w:r w:rsidRPr="00C91C9A">
        <w:rPr>
          <w:rFonts w:cs="Times New Roman" w:hint="eastAsia"/>
          <w:color w:val="000000"/>
          <w:szCs w:val="24"/>
        </w:rPr>
        <w:t>破解了油菜基因组进化研究难题；揭示了</w:t>
      </w:r>
      <w:r w:rsidRPr="00C91C9A">
        <w:rPr>
          <w:rFonts w:cs="Times New Roman"/>
          <w:color w:val="000000"/>
          <w:szCs w:val="24"/>
        </w:rPr>
        <w:t>表观修饰</w:t>
      </w:r>
      <w:r w:rsidRPr="00C91C9A">
        <w:rPr>
          <w:rFonts w:cs="Times New Roman" w:hint="eastAsia"/>
          <w:color w:val="000000"/>
          <w:szCs w:val="24"/>
        </w:rPr>
        <w:t>和亚基因组非平衡选择</w:t>
      </w:r>
      <w:r w:rsidRPr="00C91C9A">
        <w:rPr>
          <w:rFonts w:cs="Times New Roman"/>
          <w:color w:val="000000"/>
          <w:szCs w:val="24"/>
        </w:rPr>
        <w:t>促进油菜生态型改良的分子机制</w:t>
      </w:r>
      <w:r w:rsidRPr="00C91C9A">
        <w:rPr>
          <w:rFonts w:cs="Times New Roman" w:hint="eastAsia"/>
          <w:color w:val="000000"/>
          <w:szCs w:val="24"/>
        </w:rPr>
        <w:t>，为扩大油菜种植范围提供了理论指导</w:t>
      </w:r>
      <w:r w:rsidRPr="00C91C9A">
        <w:rPr>
          <w:rFonts w:cs="Times New Roman"/>
          <w:bCs/>
          <w:szCs w:val="24"/>
        </w:rPr>
        <w:t xml:space="preserve">；(2) </w:t>
      </w:r>
      <w:r w:rsidRPr="00C91C9A">
        <w:rPr>
          <w:rFonts w:hint="eastAsia"/>
          <w:b/>
          <w:color w:val="000000"/>
          <w:szCs w:val="24"/>
        </w:rPr>
        <w:t>揭示了油菜硫苷代谢途径的</w:t>
      </w:r>
      <w:r w:rsidRPr="00C91C9A">
        <w:rPr>
          <w:b/>
          <w:color w:val="000000"/>
          <w:szCs w:val="24"/>
        </w:rPr>
        <w:t>进化</w:t>
      </w:r>
      <w:r w:rsidRPr="00C91C9A">
        <w:rPr>
          <w:rFonts w:hint="eastAsia"/>
          <w:b/>
          <w:color w:val="000000"/>
          <w:szCs w:val="24"/>
        </w:rPr>
        <w:t>和遗传</w:t>
      </w:r>
      <w:r w:rsidRPr="00C91C9A">
        <w:rPr>
          <w:b/>
          <w:color w:val="000000"/>
          <w:szCs w:val="24"/>
        </w:rPr>
        <w:t>机制</w:t>
      </w:r>
      <w:r w:rsidRPr="00C91C9A">
        <w:rPr>
          <w:rFonts w:hint="eastAsia"/>
          <w:b/>
          <w:color w:val="000000"/>
          <w:szCs w:val="24"/>
        </w:rPr>
        <w:t>，为油菜超低硫苷新品种选育奠定了基础。</w:t>
      </w:r>
      <w:r w:rsidRPr="00C91C9A">
        <w:rPr>
          <w:bCs/>
          <w:color w:val="000000"/>
          <w:szCs w:val="24"/>
        </w:rPr>
        <w:t>建立了硫苷</w:t>
      </w:r>
      <w:r w:rsidRPr="00C91C9A">
        <w:rPr>
          <w:rFonts w:hint="eastAsia"/>
          <w:bCs/>
          <w:color w:val="000000"/>
          <w:szCs w:val="24"/>
        </w:rPr>
        <w:t>等5个品质性状</w:t>
      </w:r>
      <w:r w:rsidRPr="00C91C9A">
        <w:rPr>
          <w:bCs/>
          <w:color w:val="000000"/>
          <w:szCs w:val="24"/>
        </w:rPr>
        <w:t>测定的近红外</w:t>
      </w:r>
      <w:r w:rsidRPr="00C91C9A">
        <w:rPr>
          <w:rFonts w:hint="eastAsia"/>
          <w:bCs/>
          <w:color w:val="000000"/>
          <w:szCs w:val="24"/>
        </w:rPr>
        <w:t>模</w:t>
      </w:r>
      <w:r w:rsidRPr="00C91C9A">
        <w:rPr>
          <w:bCs/>
          <w:color w:val="000000"/>
          <w:szCs w:val="24"/>
        </w:rPr>
        <w:t>型，</w:t>
      </w:r>
      <w:r w:rsidRPr="00C91C9A">
        <w:rPr>
          <w:rFonts w:hint="eastAsia"/>
          <w:bCs/>
          <w:color w:val="000000"/>
          <w:szCs w:val="24"/>
        </w:rPr>
        <w:t>实现了</w:t>
      </w:r>
      <w:r w:rsidRPr="00C91C9A">
        <w:rPr>
          <w:bCs/>
          <w:color w:val="000000"/>
          <w:szCs w:val="24"/>
        </w:rPr>
        <w:t>高通量</w:t>
      </w:r>
      <w:r w:rsidRPr="00C91C9A">
        <w:rPr>
          <w:rFonts w:hint="eastAsia"/>
          <w:bCs/>
          <w:color w:val="000000"/>
          <w:szCs w:val="24"/>
        </w:rPr>
        <w:t>精</w:t>
      </w:r>
      <w:r w:rsidRPr="00C91C9A">
        <w:rPr>
          <w:bCs/>
          <w:color w:val="000000"/>
          <w:szCs w:val="24"/>
        </w:rPr>
        <w:t>确无损</w:t>
      </w:r>
      <w:r w:rsidRPr="00C91C9A">
        <w:rPr>
          <w:rFonts w:hint="eastAsia"/>
          <w:bCs/>
          <w:color w:val="000000"/>
          <w:szCs w:val="24"/>
        </w:rPr>
        <w:t>测定；揭示了硫苷途径的</w:t>
      </w:r>
      <w:r w:rsidRPr="00C91C9A">
        <w:rPr>
          <w:bCs/>
          <w:color w:val="000000"/>
          <w:szCs w:val="24"/>
        </w:rPr>
        <w:t>进化机制</w:t>
      </w:r>
      <w:r w:rsidRPr="00C91C9A">
        <w:rPr>
          <w:rFonts w:hint="eastAsia"/>
          <w:bCs/>
          <w:color w:val="000000"/>
          <w:szCs w:val="24"/>
        </w:rPr>
        <w:t>，阐明了</w:t>
      </w:r>
      <w:r w:rsidRPr="00C91C9A">
        <w:rPr>
          <w:bCs/>
          <w:color w:val="000000"/>
          <w:szCs w:val="24"/>
        </w:rPr>
        <w:t>MAM1/3</w:t>
      </w:r>
      <w:r w:rsidRPr="00C91C9A">
        <w:rPr>
          <w:rFonts w:hint="eastAsia"/>
          <w:bCs/>
          <w:color w:val="000000"/>
          <w:szCs w:val="24"/>
        </w:rPr>
        <w:t>、A</w:t>
      </w:r>
      <w:r w:rsidRPr="00C91C9A">
        <w:rPr>
          <w:bCs/>
          <w:color w:val="000000"/>
          <w:szCs w:val="24"/>
        </w:rPr>
        <w:t>OP2</w:t>
      </w:r>
      <w:r w:rsidRPr="00C91C9A">
        <w:rPr>
          <w:rFonts w:hint="eastAsia"/>
          <w:bCs/>
          <w:color w:val="000000"/>
          <w:szCs w:val="24"/>
        </w:rPr>
        <w:t>、</w:t>
      </w:r>
      <w:r w:rsidRPr="00C91C9A">
        <w:rPr>
          <w:bCs/>
          <w:color w:val="000000"/>
          <w:szCs w:val="24"/>
        </w:rPr>
        <w:t>MYB28</w:t>
      </w:r>
      <w:r w:rsidRPr="00C91C9A">
        <w:rPr>
          <w:rFonts w:hint="eastAsia"/>
          <w:bCs/>
          <w:color w:val="000000"/>
          <w:szCs w:val="24"/>
        </w:rPr>
        <w:t>和G</w:t>
      </w:r>
      <w:r w:rsidRPr="00C91C9A">
        <w:rPr>
          <w:bCs/>
          <w:color w:val="000000"/>
          <w:szCs w:val="24"/>
        </w:rPr>
        <w:t>TR2</w:t>
      </w:r>
      <w:r w:rsidRPr="00C91C9A">
        <w:rPr>
          <w:rFonts w:hint="eastAsia"/>
          <w:bCs/>
          <w:color w:val="000000"/>
          <w:szCs w:val="24"/>
        </w:rPr>
        <w:t>控制碳链长度、侧链修饰、韧皮部特异转运影响油菜硫苷含量的机制</w:t>
      </w:r>
      <w:r w:rsidRPr="00C91C9A">
        <w:rPr>
          <w:rFonts w:cs="Times New Roman"/>
          <w:bCs/>
          <w:szCs w:val="24"/>
        </w:rPr>
        <w:t>；</w:t>
      </w:r>
      <w:r w:rsidRPr="00C91C9A">
        <w:rPr>
          <w:rFonts w:cs="Times New Roman" w:hint="eastAsia"/>
          <w:bCs/>
          <w:szCs w:val="24"/>
        </w:rPr>
        <w:t>鉴定到</w:t>
      </w:r>
      <w:r w:rsidRPr="00C91C9A">
        <w:rPr>
          <w:bCs/>
          <w:color w:val="000000"/>
          <w:szCs w:val="24"/>
        </w:rPr>
        <w:t>43个</w:t>
      </w:r>
      <w:r w:rsidRPr="00C91C9A">
        <w:rPr>
          <w:rFonts w:hint="eastAsia"/>
          <w:bCs/>
          <w:color w:val="000000"/>
          <w:szCs w:val="24"/>
        </w:rPr>
        <w:t>种子</w:t>
      </w:r>
      <w:r w:rsidRPr="00C91C9A">
        <w:rPr>
          <w:bCs/>
          <w:color w:val="000000"/>
          <w:szCs w:val="24"/>
        </w:rPr>
        <w:t>硫苷含量</w:t>
      </w:r>
      <w:r w:rsidRPr="00C91C9A">
        <w:rPr>
          <w:rFonts w:hint="eastAsia"/>
          <w:bCs/>
          <w:color w:val="000000"/>
          <w:szCs w:val="24"/>
        </w:rPr>
        <w:t>相关</w:t>
      </w:r>
      <w:r w:rsidRPr="00C91C9A">
        <w:rPr>
          <w:bCs/>
          <w:color w:val="000000"/>
          <w:szCs w:val="24"/>
        </w:rPr>
        <w:t>QTL，为油菜超低硫苷育种奠定了重要基础</w:t>
      </w:r>
      <w:r w:rsidRPr="00C91C9A">
        <w:rPr>
          <w:rFonts w:hint="eastAsia"/>
          <w:bCs/>
          <w:color w:val="000000"/>
          <w:szCs w:val="24"/>
        </w:rPr>
        <w:t>；</w:t>
      </w:r>
      <w:r w:rsidRPr="00C91C9A">
        <w:rPr>
          <w:rFonts w:cs="Times New Roman"/>
          <w:bCs/>
          <w:szCs w:val="24"/>
        </w:rPr>
        <w:t xml:space="preserve">(3) </w:t>
      </w:r>
      <w:r w:rsidRPr="00C91C9A">
        <w:rPr>
          <w:rFonts w:hint="eastAsia"/>
          <w:b/>
          <w:color w:val="000000"/>
          <w:szCs w:val="24"/>
        </w:rPr>
        <w:t>揭示了油菜高产和高收获指数的遗传调控机制。</w:t>
      </w:r>
      <w:r w:rsidRPr="00C91C9A">
        <w:rPr>
          <w:rFonts w:cs="Times New Roman"/>
          <w:bCs/>
          <w:szCs w:val="24"/>
        </w:rPr>
        <w:t>通过群体材料多年</w:t>
      </w:r>
      <w:r w:rsidRPr="00C91C9A">
        <w:rPr>
          <w:rFonts w:cs="Times New Roman" w:hint="eastAsia"/>
          <w:bCs/>
          <w:szCs w:val="24"/>
        </w:rPr>
        <w:t>多点系统</w:t>
      </w:r>
      <w:r w:rsidRPr="00C91C9A">
        <w:rPr>
          <w:rFonts w:cs="Times New Roman"/>
          <w:bCs/>
          <w:szCs w:val="24"/>
        </w:rPr>
        <w:t>研究，明确了高产</w:t>
      </w:r>
      <w:r w:rsidRPr="00C91C9A">
        <w:rPr>
          <w:rFonts w:cs="Times New Roman" w:hint="eastAsia"/>
          <w:bCs/>
          <w:szCs w:val="24"/>
        </w:rPr>
        <w:t>高收获指数</w:t>
      </w:r>
      <w:r w:rsidRPr="00C91C9A">
        <w:rPr>
          <w:rFonts w:cs="Times New Roman"/>
          <w:bCs/>
          <w:szCs w:val="24"/>
        </w:rPr>
        <w:t>理想株型</w:t>
      </w:r>
      <w:r w:rsidRPr="00C91C9A">
        <w:rPr>
          <w:rFonts w:cs="Times New Roman" w:hint="eastAsia"/>
          <w:bCs/>
          <w:szCs w:val="24"/>
        </w:rPr>
        <w:t>、生理特征和遗传基础；</w:t>
      </w:r>
      <w:r w:rsidRPr="00C91C9A">
        <w:rPr>
          <w:rFonts w:cs="Times New Roman"/>
          <w:bCs/>
          <w:szCs w:val="24"/>
        </w:rPr>
        <w:t>发现角果光合作用对油菜产量和品质</w:t>
      </w:r>
      <w:r w:rsidRPr="00C91C9A">
        <w:rPr>
          <w:rFonts w:cs="Times New Roman" w:hint="eastAsia"/>
          <w:bCs/>
          <w:szCs w:val="24"/>
        </w:rPr>
        <w:t>有</w:t>
      </w:r>
      <w:r w:rsidRPr="00C91C9A">
        <w:rPr>
          <w:rFonts w:cs="Times New Roman"/>
          <w:bCs/>
          <w:szCs w:val="24"/>
        </w:rPr>
        <w:t>重要贡献</w:t>
      </w:r>
      <w:r w:rsidRPr="00C91C9A">
        <w:rPr>
          <w:rFonts w:cs="Times New Roman" w:hint="eastAsia"/>
          <w:bCs/>
          <w:szCs w:val="24"/>
        </w:rPr>
        <w:t>；</w:t>
      </w:r>
      <w:r w:rsidRPr="00C91C9A">
        <w:rPr>
          <w:rFonts w:hint="eastAsia"/>
          <w:color w:val="000000"/>
          <w:szCs w:val="24"/>
        </w:rPr>
        <w:t>开发出</w:t>
      </w:r>
      <w:r w:rsidRPr="00C91C9A">
        <w:rPr>
          <w:color w:val="000000"/>
          <w:szCs w:val="24"/>
        </w:rPr>
        <w:t>产量</w:t>
      </w:r>
      <w:r w:rsidRPr="00C91C9A">
        <w:rPr>
          <w:rFonts w:hint="eastAsia"/>
          <w:color w:val="000000"/>
          <w:szCs w:val="24"/>
        </w:rPr>
        <w:t>和相关性状</w:t>
      </w:r>
      <w:r w:rsidRPr="00C91C9A">
        <w:rPr>
          <w:color w:val="000000"/>
          <w:szCs w:val="24"/>
        </w:rPr>
        <w:t>紧密连锁新位点93个，单标记贡献达12.99%</w:t>
      </w:r>
      <w:r w:rsidRPr="00C91C9A">
        <w:rPr>
          <w:rFonts w:hint="eastAsia"/>
          <w:color w:val="000000"/>
          <w:szCs w:val="24"/>
        </w:rPr>
        <w:t>；发现C03染色体上编码E3泛素连接酶基因BnaC03g63480D可与D</w:t>
      </w:r>
      <w:r w:rsidRPr="00C91C9A">
        <w:rPr>
          <w:color w:val="000000"/>
          <w:szCs w:val="24"/>
        </w:rPr>
        <w:t>ELLA</w:t>
      </w:r>
      <w:r w:rsidRPr="00C91C9A">
        <w:rPr>
          <w:rFonts w:hint="eastAsia"/>
          <w:color w:val="000000"/>
          <w:szCs w:val="24"/>
        </w:rPr>
        <w:t>蛋白互作抑制G</w:t>
      </w:r>
      <w:r w:rsidRPr="00C91C9A">
        <w:rPr>
          <w:color w:val="000000"/>
          <w:szCs w:val="24"/>
        </w:rPr>
        <w:t>A</w:t>
      </w:r>
      <w:r w:rsidRPr="00C91C9A">
        <w:rPr>
          <w:rFonts w:hint="eastAsia"/>
          <w:color w:val="000000"/>
          <w:szCs w:val="24"/>
        </w:rPr>
        <w:t>信号，控制油菜分枝数；</w:t>
      </w:r>
      <w:r w:rsidRPr="00C91C9A">
        <w:rPr>
          <w:color w:val="000000"/>
          <w:szCs w:val="24"/>
        </w:rPr>
        <w:t>miR319a</w:t>
      </w:r>
      <w:r w:rsidRPr="00C91C9A">
        <w:rPr>
          <w:rFonts w:hint="eastAsia"/>
          <w:color w:val="000000"/>
          <w:szCs w:val="24"/>
        </w:rPr>
        <w:t>和</w:t>
      </w:r>
      <w:r w:rsidRPr="00C91C9A">
        <w:rPr>
          <w:color w:val="000000"/>
          <w:szCs w:val="24"/>
        </w:rPr>
        <w:t>miR827</w:t>
      </w:r>
      <w:r w:rsidRPr="00C91C9A">
        <w:rPr>
          <w:rFonts w:hint="eastAsia"/>
          <w:color w:val="000000"/>
          <w:szCs w:val="24"/>
        </w:rPr>
        <w:t>可抑制b</w:t>
      </w:r>
      <w:r w:rsidRPr="00C91C9A">
        <w:rPr>
          <w:color w:val="000000"/>
          <w:szCs w:val="24"/>
        </w:rPr>
        <w:t>ZIP25</w:t>
      </w:r>
      <w:r w:rsidRPr="00C91C9A">
        <w:rPr>
          <w:rFonts w:hint="eastAsia"/>
          <w:color w:val="000000"/>
          <w:szCs w:val="24"/>
        </w:rPr>
        <w:t>和</w:t>
      </w:r>
      <w:r w:rsidRPr="00C91C9A">
        <w:rPr>
          <w:color w:val="000000"/>
          <w:szCs w:val="24"/>
        </w:rPr>
        <w:t>AMK2</w:t>
      </w:r>
      <w:r w:rsidRPr="00C91C9A">
        <w:rPr>
          <w:rFonts w:hint="eastAsia"/>
          <w:color w:val="000000"/>
          <w:szCs w:val="24"/>
        </w:rPr>
        <w:t>等靶基因，调控油菜角果层发育；上述成果</w:t>
      </w:r>
      <w:r w:rsidRPr="00C91C9A">
        <w:rPr>
          <w:rFonts w:cs="Times New Roman"/>
          <w:bCs/>
          <w:szCs w:val="24"/>
        </w:rPr>
        <w:t>已应用于油菜高产育种，培育出多个高产油菜新品种。</w:t>
      </w:r>
    </w:p>
    <w:p w14:paraId="6C656DFE" w14:textId="1DFC9957" w:rsidR="00454EC8" w:rsidRPr="00C91C9A" w:rsidRDefault="00C91C9A" w:rsidP="00C91C9A">
      <w:pPr>
        <w:adjustRightInd w:val="0"/>
        <w:snapToGrid w:val="0"/>
        <w:spacing w:line="360" w:lineRule="auto"/>
        <w:ind w:firstLineChars="200" w:firstLine="480"/>
        <w:rPr>
          <w:rFonts w:ascii="宋体" w:eastAsia="宋体" w:hAnsi="宋体" w:cs="Times New Roman" w:hint="eastAsia"/>
          <w:sz w:val="24"/>
          <w:szCs w:val="24"/>
        </w:rPr>
      </w:pPr>
      <w:r w:rsidRPr="00C91C9A">
        <w:rPr>
          <w:rFonts w:ascii="宋体" w:eastAsia="宋体" w:hAnsi="宋体" w:cs="Times New Roman"/>
          <w:sz w:val="24"/>
          <w:szCs w:val="24"/>
        </w:rPr>
        <w:t>项目在国内外发表论文100余篇，其中</w:t>
      </w:r>
      <w:r w:rsidRPr="00C91C9A">
        <w:rPr>
          <w:rFonts w:ascii="宋体" w:eastAsia="宋体" w:hAnsi="宋体" w:cs="Times New Roman" w:hint="eastAsia"/>
          <w:sz w:val="24"/>
          <w:szCs w:val="24"/>
        </w:rPr>
        <w:t>中科院J</w:t>
      </w:r>
      <w:r w:rsidRPr="00C91C9A">
        <w:rPr>
          <w:rFonts w:ascii="宋体" w:eastAsia="宋体" w:hAnsi="宋体" w:cs="Times New Roman"/>
          <w:sz w:val="24"/>
          <w:szCs w:val="24"/>
        </w:rPr>
        <w:t>CR</w:t>
      </w:r>
      <w:r w:rsidRPr="00C91C9A">
        <w:rPr>
          <w:rFonts w:ascii="宋体" w:eastAsia="宋体" w:hAnsi="宋体" w:cs="Times New Roman" w:hint="eastAsia"/>
          <w:sz w:val="24"/>
          <w:szCs w:val="24"/>
        </w:rPr>
        <w:t>一区</w:t>
      </w:r>
      <w:r w:rsidRPr="00C91C9A">
        <w:rPr>
          <w:rFonts w:ascii="宋体" w:eastAsia="宋体" w:hAnsi="宋体" w:cs="Times New Roman"/>
          <w:sz w:val="24"/>
          <w:szCs w:val="24"/>
        </w:rPr>
        <w:t>TOP</w:t>
      </w:r>
      <w:r w:rsidRPr="00C91C9A">
        <w:rPr>
          <w:rFonts w:ascii="宋体" w:eastAsia="宋体" w:hAnsi="宋体" w:cs="Times New Roman" w:hint="eastAsia"/>
          <w:sz w:val="24"/>
          <w:szCs w:val="24"/>
        </w:rPr>
        <w:t>期刊1</w:t>
      </w:r>
      <w:r w:rsidRPr="00C91C9A">
        <w:rPr>
          <w:rFonts w:ascii="宋体" w:eastAsia="宋体" w:hAnsi="宋体" w:cs="Times New Roman"/>
          <w:sz w:val="24"/>
          <w:szCs w:val="24"/>
        </w:rPr>
        <w:t>1</w:t>
      </w:r>
      <w:r w:rsidRPr="00C91C9A">
        <w:rPr>
          <w:rFonts w:ascii="宋体" w:eastAsia="宋体" w:hAnsi="宋体" w:cs="Times New Roman" w:hint="eastAsia"/>
          <w:sz w:val="24"/>
          <w:szCs w:val="24"/>
        </w:rPr>
        <w:t>篇</w:t>
      </w:r>
      <w:r w:rsidRPr="00C91C9A">
        <w:rPr>
          <w:rFonts w:ascii="宋体" w:eastAsia="宋体" w:hAnsi="宋体" w:cs="Times New Roman"/>
          <w:sz w:val="24"/>
          <w:szCs w:val="24"/>
        </w:rPr>
        <w:t>。5</w:t>
      </w:r>
      <w:r w:rsidRPr="00C91C9A">
        <w:rPr>
          <w:rFonts w:ascii="宋体" w:eastAsia="宋体" w:hAnsi="宋体" w:cs="Times New Roman"/>
          <w:color w:val="000000"/>
          <w:sz w:val="24"/>
          <w:szCs w:val="24"/>
        </w:rPr>
        <w:t>篇</w:t>
      </w:r>
      <w:r w:rsidRPr="00C91C9A">
        <w:rPr>
          <w:rFonts w:ascii="宋体" w:eastAsia="宋体" w:hAnsi="宋体" w:cs="Times New Roman"/>
          <w:sz w:val="24"/>
          <w:szCs w:val="24"/>
        </w:rPr>
        <w:t>代表作</w:t>
      </w:r>
      <w:r w:rsidRPr="00C91C9A">
        <w:rPr>
          <w:rFonts w:ascii="宋体" w:eastAsia="宋体" w:hAnsi="宋体" w:cs="Times New Roman"/>
          <w:color w:val="000000"/>
          <w:sz w:val="24"/>
          <w:szCs w:val="24"/>
        </w:rPr>
        <w:t>被</w:t>
      </w:r>
      <w:r w:rsidRPr="00C91C9A">
        <w:rPr>
          <w:rFonts w:ascii="宋体" w:eastAsia="宋体" w:hAnsi="宋体" w:cs="Times New Roman" w:hint="eastAsia"/>
          <w:color w:val="000000"/>
          <w:sz w:val="24"/>
          <w:szCs w:val="24"/>
        </w:rPr>
        <w:t>C</w:t>
      </w:r>
      <w:r w:rsidRPr="00C91C9A">
        <w:rPr>
          <w:rFonts w:ascii="宋体" w:eastAsia="宋体" w:hAnsi="宋体" w:cs="Times New Roman"/>
          <w:color w:val="000000"/>
          <w:sz w:val="24"/>
          <w:szCs w:val="24"/>
        </w:rPr>
        <w:t>ELL和Nature Genetics等权威期刊他引299次，</w:t>
      </w:r>
      <w:r w:rsidRPr="00C91C9A">
        <w:rPr>
          <w:rFonts w:ascii="宋体" w:eastAsia="宋体" w:hAnsi="宋体" w:cs="Times New Roman" w:hint="eastAsia"/>
          <w:color w:val="000000"/>
          <w:sz w:val="24"/>
          <w:szCs w:val="24"/>
        </w:rPr>
        <w:t>2</w:t>
      </w:r>
      <w:r w:rsidRPr="00C91C9A">
        <w:rPr>
          <w:rFonts w:ascii="宋体" w:eastAsia="宋体" w:hAnsi="宋体" w:cs="Times New Roman"/>
          <w:color w:val="000000"/>
          <w:sz w:val="24"/>
          <w:szCs w:val="24"/>
        </w:rPr>
        <w:t>0</w:t>
      </w:r>
      <w:r w:rsidRPr="00C91C9A">
        <w:rPr>
          <w:rFonts w:ascii="宋体" w:eastAsia="宋体" w:hAnsi="宋体" w:cs="Times New Roman" w:hint="eastAsia"/>
          <w:color w:val="000000"/>
          <w:sz w:val="24"/>
          <w:szCs w:val="24"/>
        </w:rPr>
        <w:t>篇主要论文</w:t>
      </w:r>
      <w:r w:rsidRPr="00C91C9A">
        <w:rPr>
          <w:rFonts w:ascii="宋体" w:eastAsia="宋体" w:hAnsi="宋体" w:cs="Times New Roman"/>
          <w:color w:val="000000"/>
          <w:sz w:val="24"/>
          <w:szCs w:val="24"/>
        </w:rPr>
        <w:t>得到</w:t>
      </w:r>
      <w:r w:rsidRPr="00C91C9A">
        <w:rPr>
          <w:rFonts w:ascii="宋体" w:eastAsia="宋体" w:hAnsi="宋体" w:cs="Times New Roman" w:hint="eastAsia"/>
          <w:color w:val="000000"/>
          <w:sz w:val="24"/>
          <w:szCs w:val="24"/>
        </w:rPr>
        <w:t>多位</w:t>
      </w:r>
      <w:r w:rsidRPr="00C91C9A">
        <w:rPr>
          <w:rFonts w:ascii="宋体" w:eastAsia="宋体" w:hAnsi="宋体" w:cs="Times New Roman"/>
          <w:color w:val="000000"/>
          <w:sz w:val="24"/>
          <w:szCs w:val="24"/>
        </w:rPr>
        <w:t>科学院</w:t>
      </w:r>
      <w:r w:rsidRPr="00C91C9A">
        <w:rPr>
          <w:rFonts w:ascii="宋体" w:eastAsia="宋体" w:hAnsi="宋体" w:cs="Times New Roman"/>
          <w:color w:val="000000"/>
          <w:sz w:val="24"/>
          <w:szCs w:val="24"/>
        </w:rPr>
        <w:lastRenderedPageBreak/>
        <w:t>院士在内权威学者正面评价和</w:t>
      </w:r>
      <w:r w:rsidRPr="00C91C9A">
        <w:rPr>
          <w:rFonts w:ascii="宋体" w:eastAsia="宋体" w:hAnsi="宋体" w:cs="Times New Roman" w:hint="eastAsia"/>
          <w:color w:val="000000"/>
          <w:sz w:val="24"/>
          <w:szCs w:val="24"/>
        </w:rPr>
        <w:t>他引6</w:t>
      </w:r>
      <w:r w:rsidRPr="00C91C9A">
        <w:rPr>
          <w:rFonts w:ascii="宋体" w:eastAsia="宋体" w:hAnsi="宋体" w:cs="Times New Roman"/>
          <w:color w:val="000000"/>
          <w:sz w:val="24"/>
          <w:szCs w:val="24"/>
        </w:rPr>
        <w:t>99</w:t>
      </w:r>
      <w:r w:rsidRPr="00C91C9A">
        <w:rPr>
          <w:rFonts w:ascii="宋体" w:eastAsia="宋体" w:hAnsi="宋体" w:cs="Times New Roman" w:hint="eastAsia"/>
          <w:color w:val="000000"/>
          <w:sz w:val="24"/>
          <w:szCs w:val="24"/>
        </w:rPr>
        <w:t>次</w:t>
      </w:r>
      <w:r w:rsidRPr="00C91C9A">
        <w:rPr>
          <w:rFonts w:ascii="宋体" w:eastAsia="宋体" w:hAnsi="宋体" w:cs="Times New Roman"/>
          <w:color w:val="000000"/>
          <w:sz w:val="24"/>
          <w:szCs w:val="24"/>
        </w:rPr>
        <w:t>。代表性论文</w:t>
      </w:r>
      <w:r w:rsidRPr="00C91C9A">
        <w:rPr>
          <w:rFonts w:ascii="宋体" w:eastAsia="宋体" w:hAnsi="宋体" w:cs="Times New Roman"/>
          <w:sz w:val="24"/>
          <w:szCs w:val="24"/>
        </w:rPr>
        <w:t>获首届川渝科学技术大会优秀论文一等奖和重庆市自然科学优秀学术论文奖。项目培养巴渝学者特聘教授2名，获中国农学会青年科技奖</w:t>
      </w:r>
      <w:r w:rsidRPr="00C91C9A">
        <w:rPr>
          <w:rFonts w:ascii="宋体" w:eastAsia="宋体" w:hAnsi="宋体" w:hint="eastAsia"/>
          <w:sz w:val="24"/>
          <w:szCs w:val="24"/>
        </w:rPr>
        <w:t>和</w:t>
      </w:r>
      <w:r w:rsidRPr="00C91C9A">
        <w:rPr>
          <w:rFonts w:ascii="宋体" w:eastAsia="宋体" w:hAnsi="宋体" w:cs="Times New Roman"/>
          <w:sz w:val="24"/>
          <w:szCs w:val="24"/>
        </w:rPr>
        <w:t>重庆市十佳科技青年奖</w:t>
      </w:r>
      <w:r w:rsidRPr="00C91C9A">
        <w:rPr>
          <w:rFonts w:ascii="宋体" w:eastAsia="宋体" w:hAnsi="宋体" w:hint="eastAsia"/>
          <w:sz w:val="24"/>
          <w:szCs w:val="24"/>
        </w:rPr>
        <w:t>等荣誉</w:t>
      </w:r>
      <w:r w:rsidRPr="00C91C9A">
        <w:rPr>
          <w:rFonts w:ascii="宋体" w:eastAsia="宋体" w:hAnsi="宋体" w:cs="Times New Roman" w:hint="eastAsia"/>
          <w:sz w:val="24"/>
          <w:szCs w:val="24"/>
        </w:rPr>
        <w:t>。</w:t>
      </w:r>
      <w:r w:rsidRPr="00C91C9A">
        <w:rPr>
          <w:rFonts w:ascii="宋体" w:eastAsia="宋体" w:hAnsi="宋体" w:cs="Times New Roman"/>
          <w:sz w:val="24"/>
          <w:szCs w:val="24"/>
        </w:rPr>
        <w:t>成果在国内外油菜品种改良</w:t>
      </w:r>
      <w:r w:rsidRPr="00C91C9A">
        <w:rPr>
          <w:rFonts w:ascii="宋体" w:eastAsia="宋体" w:hAnsi="宋体" w:hint="eastAsia"/>
          <w:sz w:val="24"/>
          <w:szCs w:val="24"/>
        </w:rPr>
        <w:t>中</w:t>
      </w:r>
      <w:r w:rsidRPr="00C91C9A">
        <w:rPr>
          <w:rFonts w:ascii="宋体" w:eastAsia="宋体" w:hAnsi="宋体" w:cs="Times New Roman"/>
          <w:sz w:val="24"/>
          <w:szCs w:val="24"/>
        </w:rPr>
        <w:t>获得广泛应用，创造了显著的经济效益。</w:t>
      </w:r>
    </w:p>
    <w:p w14:paraId="0A3993FA" w14:textId="77777777" w:rsidR="00704237" w:rsidRDefault="002A259D" w:rsidP="00704237">
      <w:pPr>
        <w:widowControl/>
        <w:spacing w:line="360" w:lineRule="auto"/>
        <w:rPr>
          <w:rFonts w:ascii="宋体" w:hAnsi="宋体"/>
          <w:b/>
          <w:sz w:val="24"/>
          <w:szCs w:val="24"/>
        </w:rPr>
      </w:pPr>
      <w:r w:rsidRPr="00CE59DA">
        <w:rPr>
          <w:rFonts w:ascii="Times New Roman" w:eastAsia="方正仿宋_GBK" w:hAnsi="宋体" w:hint="eastAsia"/>
          <w:b/>
          <w:color w:val="000000"/>
          <w:sz w:val="28"/>
          <w:szCs w:val="28"/>
          <w:shd w:val="clear" w:color="auto" w:fill="FFFFFF"/>
        </w:rPr>
        <w:t>三、</w:t>
      </w:r>
      <w:r w:rsidR="00704237">
        <w:rPr>
          <w:rFonts w:ascii="宋体" w:hAnsi="宋体" w:hint="eastAsia"/>
          <w:b/>
          <w:sz w:val="24"/>
          <w:szCs w:val="24"/>
        </w:rPr>
        <w:t>代表性论文、专著目录(不超过5篇)</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3224"/>
        <w:gridCol w:w="709"/>
        <w:gridCol w:w="850"/>
        <w:gridCol w:w="851"/>
        <w:gridCol w:w="567"/>
        <w:gridCol w:w="850"/>
        <w:gridCol w:w="851"/>
        <w:gridCol w:w="567"/>
        <w:gridCol w:w="567"/>
      </w:tblGrid>
      <w:tr w:rsidR="00704237" w:rsidRPr="008C2EF3" w14:paraId="35EEB31A" w14:textId="77777777" w:rsidTr="007F1579">
        <w:trPr>
          <w:jc w:val="center"/>
        </w:trPr>
        <w:tc>
          <w:tcPr>
            <w:tcW w:w="457" w:type="dxa"/>
          </w:tcPr>
          <w:p w14:paraId="5DEE841B" w14:textId="77777777" w:rsidR="00704237" w:rsidRPr="008C2EF3" w:rsidRDefault="00704237" w:rsidP="004845CD">
            <w:pPr>
              <w:jc w:val="center"/>
              <w:rPr>
                <w:rFonts w:ascii="宋体" w:eastAsia="宋体" w:hAnsi="宋体"/>
                <w:sz w:val="24"/>
                <w:szCs w:val="24"/>
              </w:rPr>
            </w:pPr>
            <w:r w:rsidRPr="008C2EF3">
              <w:rPr>
                <w:rFonts w:ascii="宋体" w:eastAsia="宋体" w:hAnsi="宋体"/>
                <w:sz w:val="24"/>
                <w:szCs w:val="24"/>
              </w:rPr>
              <w:t>序号</w:t>
            </w:r>
          </w:p>
        </w:tc>
        <w:tc>
          <w:tcPr>
            <w:tcW w:w="3224" w:type="dxa"/>
          </w:tcPr>
          <w:p w14:paraId="224EF90B" w14:textId="77777777" w:rsidR="00704237" w:rsidRPr="008C2EF3" w:rsidRDefault="00704237" w:rsidP="004845CD">
            <w:pPr>
              <w:autoSpaceDE w:val="0"/>
              <w:autoSpaceDN w:val="0"/>
              <w:adjustRightInd w:val="0"/>
              <w:jc w:val="center"/>
              <w:rPr>
                <w:rFonts w:ascii="宋体" w:eastAsia="宋体" w:hAnsi="宋体"/>
                <w:kern w:val="0"/>
                <w:sz w:val="24"/>
                <w:szCs w:val="24"/>
              </w:rPr>
            </w:pPr>
            <w:r w:rsidRPr="008C2EF3">
              <w:rPr>
                <w:rFonts w:ascii="宋体" w:eastAsia="宋体" w:hAnsi="宋体"/>
                <w:kern w:val="0"/>
                <w:sz w:val="24"/>
                <w:szCs w:val="24"/>
              </w:rPr>
              <w:t>论文</w:t>
            </w:r>
            <w:r w:rsidRPr="008C2EF3">
              <w:rPr>
                <w:rFonts w:ascii="宋体" w:eastAsia="宋体" w:hAnsi="宋体" w:hint="eastAsia"/>
                <w:kern w:val="0"/>
                <w:sz w:val="24"/>
                <w:szCs w:val="24"/>
              </w:rPr>
              <w:t>、专著</w:t>
            </w:r>
            <w:r w:rsidRPr="008C2EF3">
              <w:rPr>
                <w:rFonts w:ascii="宋体" w:eastAsia="宋体" w:hAnsi="宋体"/>
                <w:kern w:val="0"/>
                <w:sz w:val="24"/>
                <w:szCs w:val="24"/>
              </w:rPr>
              <w:t>名称/刊名/作者</w:t>
            </w:r>
          </w:p>
        </w:tc>
        <w:tc>
          <w:tcPr>
            <w:tcW w:w="709" w:type="dxa"/>
          </w:tcPr>
          <w:p w14:paraId="4AB4F0CA" w14:textId="77777777" w:rsidR="00704237" w:rsidRPr="008C2EF3" w:rsidRDefault="00704237" w:rsidP="004845CD">
            <w:pPr>
              <w:autoSpaceDE w:val="0"/>
              <w:autoSpaceDN w:val="0"/>
              <w:adjustRightInd w:val="0"/>
              <w:jc w:val="center"/>
              <w:rPr>
                <w:rFonts w:ascii="宋体" w:eastAsia="宋体" w:hAnsi="宋体"/>
                <w:kern w:val="0"/>
                <w:sz w:val="24"/>
                <w:szCs w:val="24"/>
              </w:rPr>
            </w:pPr>
            <w:r w:rsidRPr="008C2EF3">
              <w:rPr>
                <w:rFonts w:ascii="宋体" w:eastAsia="宋体" w:hAnsi="宋体"/>
                <w:kern w:val="0"/>
                <w:sz w:val="24"/>
                <w:szCs w:val="24"/>
              </w:rPr>
              <w:t>影响</w:t>
            </w:r>
          </w:p>
          <w:p w14:paraId="1A864E66" w14:textId="77777777" w:rsidR="00704237" w:rsidRPr="008C2EF3" w:rsidRDefault="00704237" w:rsidP="004845CD">
            <w:pPr>
              <w:autoSpaceDE w:val="0"/>
              <w:autoSpaceDN w:val="0"/>
              <w:adjustRightInd w:val="0"/>
              <w:jc w:val="center"/>
              <w:rPr>
                <w:rFonts w:ascii="宋体" w:eastAsia="宋体" w:hAnsi="宋体"/>
                <w:kern w:val="0"/>
                <w:sz w:val="24"/>
                <w:szCs w:val="24"/>
              </w:rPr>
            </w:pPr>
            <w:r w:rsidRPr="008C2EF3">
              <w:rPr>
                <w:rFonts w:ascii="宋体" w:eastAsia="宋体" w:hAnsi="宋体"/>
                <w:kern w:val="0"/>
                <w:sz w:val="24"/>
                <w:szCs w:val="24"/>
              </w:rPr>
              <w:t>因子</w:t>
            </w:r>
          </w:p>
        </w:tc>
        <w:tc>
          <w:tcPr>
            <w:tcW w:w="850" w:type="dxa"/>
          </w:tcPr>
          <w:p w14:paraId="2D7A70CE" w14:textId="77777777" w:rsidR="00704237" w:rsidRPr="008C2EF3" w:rsidRDefault="00704237" w:rsidP="004845CD">
            <w:pPr>
              <w:autoSpaceDE w:val="0"/>
              <w:autoSpaceDN w:val="0"/>
              <w:adjustRightInd w:val="0"/>
              <w:jc w:val="center"/>
              <w:rPr>
                <w:rFonts w:ascii="宋体" w:eastAsia="宋体" w:hAnsi="宋体"/>
                <w:kern w:val="0"/>
                <w:sz w:val="24"/>
                <w:szCs w:val="24"/>
              </w:rPr>
            </w:pPr>
            <w:r w:rsidRPr="008C2EF3">
              <w:rPr>
                <w:rFonts w:ascii="宋体" w:eastAsia="宋体" w:hAnsi="宋体"/>
                <w:kern w:val="0"/>
                <w:sz w:val="24"/>
                <w:szCs w:val="24"/>
              </w:rPr>
              <w:t>年卷页码</w:t>
            </w:r>
          </w:p>
          <w:p w14:paraId="4D4648D4" w14:textId="77777777" w:rsidR="00704237" w:rsidRPr="008C2EF3" w:rsidRDefault="00704237" w:rsidP="004845CD">
            <w:pPr>
              <w:autoSpaceDE w:val="0"/>
              <w:autoSpaceDN w:val="0"/>
              <w:adjustRightInd w:val="0"/>
              <w:jc w:val="center"/>
              <w:rPr>
                <w:rFonts w:ascii="宋体" w:eastAsia="宋体" w:hAnsi="宋体"/>
                <w:kern w:val="0"/>
                <w:sz w:val="24"/>
                <w:szCs w:val="24"/>
              </w:rPr>
            </w:pPr>
            <w:r w:rsidRPr="008C2EF3">
              <w:rPr>
                <w:rFonts w:ascii="宋体" w:eastAsia="宋体" w:hAnsi="宋体"/>
                <w:kern w:val="0"/>
                <w:sz w:val="24"/>
                <w:szCs w:val="24"/>
              </w:rPr>
              <w:t>（</w:t>
            </w:r>
            <w:r w:rsidRPr="008C2EF3">
              <w:rPr>
                <w:rFonts w:ascii="宋体" w:eastAsia="宋体" w:hAnsi="宋体" w:hint="eastAsia"/>
                <w:kern w:val="0"/>
                <w:sz w:val="24"/>
                <w:szCs w:val="24"/>
              </w:rPr>
              <w:t>xx</w:t>
            </w:r>
            <w:r w:rsidRPr="008C2EF3">
              <w:rPr>
                <w:rFonts w:ascii="宋体" w:eastAsia="宋体" w:hAnsi="宋体"/>
                <w:kern w:val="0"/>
                <w:sz w:val="24"/>
                <w:szCs w:val="24"/>
              </w:rPr>
              <w:t xml:space="preserve"> 年xx</w:t>
            </w:r>
          </w:p>
          <w:p w14:paraId="1C64DD7C" w14:textId="77777777" w:rsidR="00704237" w:rsidRPr="008C2EF3" w:rsidRDefault="00704237" w:rsidP="004845CD">
            <w:pPr>
              <w:autoSpaceDE w:val="0"/>
              <w:autoSpaceDN w:val="0"/>
              <w:adjustRightInd w:val="0"/>
              <w:jc w:val="center"/>
              <w:rPr>
                <w:rFonts w:ascii="宋体" w:eastAsia="宋体" w:hAnsi="宋体"/>
                <w:kern w:val="0"/>
                <w:sz w:val="24"/>
                <w:szCs w:val="24"/>
              </w:rPr>
            </w:pPr>
            <w:r w:rsidRPr="008C2EF3">
              <w:rPr>
                <w:rFonts w:ascii="宋体" w:eastAsia="宋体" w:hAnsi="宋体"/>
                <w:kern w:val="0"/>
                <w:sz w:val="24"/>
                <w:szCs w:val="24"/>
              </w:rPr>
              <w:t>卷-xx 页）</w:t>
            </w:r>
          </w:p>
        </w:tc>
        <w:tc>
          <w:tcPr>
            <w:tcW w:w="851" w:type="dxa"/>
          </w:tcPr>
          <w:p w14:paraId="6491AA2C" w14:textId="77777777" w:rsidR="00704237" w:rsidRPr="008C2EF3" w:rsidRDefault="00704237" w:rsidP="004845CD">
            <w:pPr>
              <w:autoSpaceDE w:val="0"/>
              <w:autoSpaceDN w:val="0"/>
              <w:adjustRightInd w:val="0"/>
              <w:jc w:val="center"/>
              <w:rPr>
                <w:rFonts w:ascii="宋体" w:eastAsia="宋体" w:hAnsi="宋体"/>
                <w:kern w:val="0"/>
                <w:sz w:val="24"/>
                <w:szCs w:val="24"/>
              </w:rPr>
            </w:pPr>
            <w:r w:rsidRPr="008C2EF3">
              <w:rPr>
                <w:rFonts w:ascii="宋体" w:eastAsia="宋体" w:hAnsi="宋体" w:hint="eastAsia"/>
                <w:kern w:val="0"/>
                <w:sz w:val="24"/>
                <w:szCs w:val="24"/>
              </w:rPr>
              <w:t>发表时间</w:t>
            </w:r>
          </w:p>
          <w:p w14:paraId="433A48CE" w14:textId="77777777" w:rsidR="00704237" w:rsidRPr="008C2EF3" w:rsidRDefault="00704237" w:rsidP="004845CD">
            <w:pPr>
              <w:autoSpaceDE w:val="0"/>
              <w:autoSpaceDN w:val="0"/>
              <w:adjustRightInd w:val="0"/>
              <w:jc w:val="center"/>
              <w:rPr>
                <w:rFonts w:ascii="宋体" w:eastAsia="宋体" w:hAnsi="宋体"/>
                <w:kern w:val="0"/>
                <w:sz w:val="24"/>
                <w:szCs w:val="24"/>
              </w:rPr>
            </w:pPr>
            <w:r w:rsidRPr="008C2EF3">
              <w:rPr>
                <w:rFonts w:ascii="宋体" w:eastAsia="宋体" w:hAnsi="宋体" w:hint="eastAsia"/>
                <w:kern w:val="0"/>
                <w:sz w:val="24"/>
                <w:szCs w:val="24"/>
              </w:rPr>
              <w:t>年 月 日</w:t>
            </w:r>
          </w:p>
        </w:tc>
        <w:tc>
          <w:tcPr>
            <w:tcW w:w="567" w:type="dxa"/>
          </w:tcPr>
          <w:p w14:paraId="2E07D31D" w14:textId="77777777" w:rsidR="00704237" w:rsidRPr="008C2EF3" w:rsidRDefault="00704237" w:rsidP="004845CD">
            <w:pPr>
              <w:autoSpaceDE w:val="0"/>
              <w:autoSpaceDN w:val="0"/>
              <w:adjustRightInd w:val="0"/>
              <w:jc w:val="center"/>
              <w:rPr>
                <w:rFonts w:ascii="宋体" w:eastAsia="宋体" w:hAnsi="宋体"/>
                <w:kern w:val="0"/>
                <w:sz w:val="24"/>
                <w:szCs w:val="24"/>
              </w:rPr>
            </w:pPr>
            <w:r w:rsidRPr="008C2EF3">
              <w:rPr>
                <w:rFonts w:ascii="宋体" w:eastAsia="宋体" w:hAnsi="宋体"/>
                <w:kern w:val="0"/>
                <w:sz w:val="24"/>
                <w:szCs w:val="24"/>
              </w:rPr>
              <w:t>是否国内完成</w:t>
            </w:r>
          </w:p>
        </w:tc>
        <w:tc>
          <w:tcPr>
            <w:tcW w:w="850" w:type="dxa"/>
          </w:tcPr>
          <w:p w14:paraId="7D3AD5ED" w14:textId="77777777" w:rsidR="00704237" w:rsidRPr="008C2EF3" w:rsidRDefault="00704237" w:rsidP="004845CD">
            <w:pPr>
              <w:autoSpaceDE w:val="0"/>
              <w:autoSpaceDN w:val="0"/>
              <w:adjustRightInd w:val="0"/>
              <w:jc w:val="center"/>
              <w:rPr>
                <w:rFonts w:ascii="宋体" w:eastAsia="宋体" w:hAnsi="宋体"/>
                <w:kern w:val="0"/>
                <w:sz w:val="24"/>
                <w:szCs w:val="24"/>
              </w:rPr>
            </w:pPr>
            <w:r w:rsidRPr="008C2EF3">
              <w:rPr>
                <w:rFonts w:ascii="宋体" w:eastAsia="宋体" w:hAnsi="宋体" w:hint="eastAsia"/>
                <w:kern w:val="0"/>
                <w:sz w:val="24"/>
                <w:szCs w:val="24"/>
              </w:rPr>
              <w:t>通讯作者</w:t>
            </w:r>
          </w:p>
        </w:tc>
        <w:tc>
          <w:tcPr>
            <w:tcW w:w="851" w:type="dxa"/>
          </w:tcPr>
          <w:p w14:paraId="552DCF7F" w14:textId="77777777" w:rsidR="00704237" w:rsidRPr="008C2EF3" w:rsidRDefault="00704237" w:rsidP="004845CD">
            <w:pPr>
              <w:autoSpaceDE w:val="0"/>
              <w:autoSpaceDN w:val="0"/>
              <w:adjustRightInd w:val="0"/>
              <w:jc w:val="center"/>
              <w:rPr>
                <w:rFonts w:ascii="宋体" w:eastAsia="宋体" w:hAnsi="宋体"/>
                <w:kern w:val="0"/>
                <w:sz w:val="24"/>
                <w:szCs w:val="24"/>
              </w:rPr>
            </w:pPr>
            <w:r w:rsidRPr="008C2EF3">
              <w:rPr>
                <w:rFonts w:ascii="宋体" w:eastAsia="宋体" w:hAnsi="宋体" w:hint="eastAsia"/>
                <w:kern w:val="0"/>
                <w:sz w:val="24"/>
                <w:szCs w:val="24"/>
              </w:rPr>
              <w:t>第一作者</w:t>
            </w:r>
          </w:p>
        </w:tc>
        <w:tc>
          <w:tcPr>
            <w:tcW w:w="567" w:type="dxa"/>
          </w:tcPr>
          <w:p w14:paraId="597E1247" w14:textId="77777777" w:rsidR="00704237" w:rsidRPr="008C2EF3" w:rsidRDefault="00704237" w:rsidP="004845CD">
            <w:pPr>
              <w:autoSpaceDE w:val="0"/>
              <w:autoSpaceDN w:val="0"/>
              <w:adjustRightInd w:val="0"/>
              <w:jc w:val="center"/>
              <w:rPr>
                <w:rFonts w:ascii="宋体" w:eastAsia="宋体" w:hAnsi="宋体"/>
                <w:kern w:val="0"/>
                <w:sz w:val="24"/>
                <w:szCs w:val="24"/>
              </w:rPr>
            </w:pPr>
            <w:r w:rsidRPr="008C2EF3">
              <w:rPr>
                <w:rFonts w:ascii="宋体" w:eastAsia="宋体" w:hAnsi="宋体"/>
                <w:kern w:val="0"/>
                <w:sz w:val="24"/>
                <w:szCs w:val="24"/>
              </w:rPr>
              <w:t>SCI 他引次数</w:t>
            </w:r>
          </w:p>
        </w:tc>
        <w:tc>
          <w:tcPr>
            <w:tcW w:w="567" w:type="dxa"/>
          </w:tcPr>
          <w:p w14:paraId="54901126" w14:textId="77777777" w:rsidR="00704237" w:rsidRPr="008C2EF3" w:rsidRDefault="00704237" w:rsidP="004845CD">
            <w:pPr>
              <w:autoSpaceDE w:val="0"/>
              <w:autoSpaceDN w:val="0"/>
              <w:adjustRightInd w:val="0"/>
              <w:jc w:val="center"/>
              <w:rPr>
                <w:rFonts w:ascii="宋体" w:eastAsia="宋体" w:hAnsi="宋体"/>
                <w:kern w:val="0"/>
                <w:sz w:val="24"/>
                <w:szCs w:val="24"/>
              </w:rPr>
            </w:pPr>
            <w:r w:rsidRPr="008C2EF3">
              <w:rPr>
                <w:rFonts w:ascii="宋体" w:eastAsia="宋体" w:hAnsi="宋体"/>
                <w:kern w:val="0"/>
                <w:sz w:val="24"/>
                <w:szCs w:val="24"/>
              </w:rPr>
              <w:t>他引</w:t>
            </w:r>
            <w:r w:rsidRPr="008C2EF3">
              <w:rPr>
                <w:rFonts w:ascii="宋体" w:eastAsia="宋体" w:hAnsi="宋体" w:hint="eastAsia"/>
                <w:kern w:val="0"/>
                <w:sz w:val="24"/>
                <w:szCs w:val="24"/>
              </w:rPr>
              <w:t>总</w:t>
            </w:r>
            <w:r w:rsidRPr="008C2EF3">
              <w:rPr>
                <w:rFonts w:ascii="宋体" w:eastAsia="宋体" w:hAnsi="宋体"/>
                <w:kern w:val="0"/>
                <w:sz w:val="24"/>
                <w:szCs w:val="24"/>
              </w:rPr>
              <w:t>次数</w:t>
            </w:r>
          </w:p>
        </w:tc>
      </w:tr>
      <w:tr w:rsidR="0002310F" w:rsidRPr="008C2EF3" w14:paraId="4E19DA9C" w14:textId="77777777" w:rsidTr="007F1579">
        <w:trPr>
          <w:jc w:val="center"/>
        </w:trPr>
        <w:tc>
          <w:tcPr>
            <w:tcW w:w="457" w:type="dxa"/>
          </w:tcPr>
          <w:p w14:paraId="2159AD30" w14:textId="77777777" w:rsidR="0002310F" w:rsidRPr="008C2EF3" w:rsidRDefault="0002310F" w:rsidP="0002310F">
            <w:pPr>
              <w:spacing w:line="360" w:lineRule="auto"/>
              <w:jc w:val="center"/>
              <w:rPr>
                <w:rFonts w:ascii="宋体" w:eastAsia="宋体" w:hAnsi="宋体" w:cs="Times New Roman"/>
                <w:szCs w:val="21"/>
              </w:rPr>
            </w:pPr>
            <w:r w:rsidRPr="008C2EF3">
              <w:rPr>
                <w:rFonts w:ascii="宋体" w:eastAsia="宋体" w:hAnsi="宋体" w:cs="Times New Roman"/>
                <w:szCs w:val="21"/>
              </w:rPr>
              <w:t>1</w:t>
            </w:r>
          </w:p>
        </w:tc>
        <w:tc>
          <w:tcPr>
            <w:tcW w:w="3224" w:type="dxa"/>
          </w:tcPr>
          <w:p w14:paraId="0855BB85" w14:textId="4D8F91FE" w:rsidR="0002310F" w:rsidRPr="007F1579" w:rsidRDefault="0002310F" w:rsidP="007F1579">
            <w:pPr>
              <w:spacing w:line="240" w:lineRule="exact"/>
              <w:jc w:val="center"/>
              <w:rPr>
                <w:rFonts w:ascii="宋体" w:eastAsia="宋体" w:hAnsi="宋体" w:cs="Times New Roman"/>
                <w:szCs w:val="21"/>
              </w:rPr>
            </w:pPr>
            <w:r w:rsidRPr="007F1579">
              <w:rPr>
                <w:rFonts w:ascii="宋体" w:eastAsia="宋体" w:hAnsi="宋体" w:cs="Times New Roman"/>
                <w:szCs w:val="21"/>
              </w:rPr>
              <w:t xml:space="preserve">Whole-genome resequencing reveals Brassica napus origin and genetic loci involved in its improvement /Nature </w:t>
            </w:r>
            <w:r w:rsidR="00D55A10" w:rsidRPr="007F1579">
              <w:rPr>
                <w:rFonts w:ascii="宋体" w:eastAsia="宋体" w:hAnsi="宋体" w:cs="Times New Roman"/>
                <w:szCs w:val="21"/>
              </w:rPr>
              <w:t>Communications</w:t>
            </w:r>
            <w:r w:rsidRPr="007F1579">
              <w:rPr>
                <w:rFonts w:ascii="宋体" w:eastAsia="宋体" w:hAnsi="宋体" w:cs="Times New Roman"/>
                <w:szCs w:val="21"/>
              </w:rPr>
              <w:t>/Lu K, Wei L, Li X, Wang Y, Wu J, Liu M, Zhang C, Chen Z, Xiao Z, Jian H, Cheng F, Zhang K, Du H, Cheng X, Qu C, Qian W, Liu L, Wang R, Zou Q, Ying J, Xu X, Mei J, Liang Y, Chai YR, Tang Z, Wan H, Ni Y, He Y, Lin N, Fan Y, Sun W, Li NN, Zhou G, Zheng H, Wang X, Paterson AH, Li J.</w:t>
            </w:r>
          </w:p>
        </w:tc>
        <w:tc>
          <w:tcPr>
            <w:tcW w:w="709" w:type="dxa"/>
          </w:tcPr>
          <w:p w14:paraId="5C078FD1" w14:textId="77658C3A" w:rsidR="0002310F" w:rsidRPr="007F1579" w:rsidRDefault="000B5D61" w:rsidP="007F1579">
            <w:pPr>
              <w:spacing w:line="240" w:lineRule="exact"/>
              <w:jc w:val="center"/>
              <w:rPr>
                <w:rFonts w:ascii="宋体" w:eastAsia="宋体" w:hAnsi="宋体" w:cs="Times New Roman"/>
                <w:szCs w:val="21"/>
              </w:rPr>
            </w:pPr>
            <w:r w:rsidRPr="007F1579">
              <w:rPr>
                <w:rFonts w:ascii="宋体" w:eastAsia="宋体" w:hAnsi="宋体" w:cs="Times New Roman"/>
                <w:szCs w:val="21"/>
              </w:rPr>
              <w:t>12.12</w:t>
            </w:r>
          </w:p>
        </w:tc>
        <w:tc>
          <w:tcPr>
            <w:tcW w:w="850" w:type="dxa"/>
          </w:tcPr>
          <w:p w14:paraId="29252F1A" w14:textId="281EAE86" w:rsidR="0002310F" w:rsidRPr="007F1579" w:rsidRDefault="0002310F" w:rsidP="007F1579">
            <w:pPr>
              <w:spacing w:line="240" w:lineRule="exact"/>
              <w:jc w:val="center"/>
              <w:rPr>
                <w:rFonts w:ascii="宋体" w:eastAsia="宋体" w:hAnsi="宋体" w:cs="Times New Roman"/>
                <w:szCs w:val="21"/>
              </w:rPr>
            </w:pPr>
            <w:r w:rsidRPr="007F1579">
              <w:rPr>
                <w:rFonts w:ascii="宋体" w:eastAsia="宋体" w:hAnsi="宋体" w:cs="Times New Roman"/>
                <w:szCs w:val="21"/>
              </w:rPr>
              <w:t>2019年10卷-1154页</w:t>
            </w:r>
          </w:p>
        </w:tc>
        <w:tc>
          <w:tcPr>
            <w:tcW w:w="851" w:type="dxa"/>
          </w:tcPr>
          <w:p w14:paraId="128CBAAF" w14:textId="3C1A1A08" w:rsidR="0002310F" w:rsidRPr="007F1579" w:rsidRDefault="0002310F" w:rsidP="007F1579">
            <w:pPr>
              <w:spacing w:line="240" w:lineRule="exact"/>
              <w:jc w:val="center"/>
              <w:rPr>
                <w:rFonts w:ascii="宋体" w:eastAsia="宋体" w:hAnsi="宋体" w:cs="Times New Roman"/>
                <w:szCs w:val="21"/>
              </w:rPr>
            </w:pPr>
            <w:r w:rsidRPr="007F1579">
              <w:rPr>
                <w:rFonts w:ascii="宋体" w:eastAsia="宋体" w:hAnsi="宋体" w:cs="Times New Roman"/>
                <w:szCs w:val="21"/>
              </w:rPr>
              <w:t>2019-03-19</w:t>
            </w:r>
          </w:p>
        </w:tc>
        <w:tc>
          <w:tcPr>
            <w:tcW w:w="567" w:type="dxa"/>
          </w:tcPr>
          <w:p w14:paraId="3BE294EE" w14:textId="1FDA7691" w:rsidR="0002310F" w:rsidRPr="007F1579" w:rsidRDefault="0002310F" w:rsidP="007F1579">
            <w:pPr>
              <w:spacing w:line="240" w:lineRule="exact"/>
              <w:jc w:val="center"/>
              <w:rPr>
                <w:rFonts w:ascii="宋体" w:eastAsia="宋体" w:hAnsi="宋体" w:cs="Times New Roman"/>
                <w:szCs w:val="21"/>
              </w:rPr>
            </w:pPr>
            <w:r w:rsidRPr="007F1579">
              <w:rPr>
                <w:rFonts w:ascii="宋体" w:eastAsia="宋体" w:hAnsi="宋体" w:cs="Times New Roman" w:hint="eastAsia"/>
                <w:szCs w:val="21"/>
              </w:rPr>
              <w:t>是</w:t>
            </w:r>
          </w:p>
        </w:tc>
        <w:tc>
          <w:tcPr>
            <w:tcW w:w="850" w:type="dxa"/>
          </w:tcPr>
          <w:p w14:paraId="7E7841A1" w14:textId="3B6F1A8E" w:rsidR="0002310F" w:rsidRPr="007F1579" w:rsidRDefault="0002310F" w:rsidP="007F1579">
            <w:pPr>
              <w:jc w:val="center"/>
              <w:rPr>
                <w:rFonts w:ascii="宋体" w:eastAsia="宋体" w:hAnsi="宋体" w:cs="Times New Roman"/>
                <w:szCs w:val="21"/>
              </w:rPr>
            </w:pPr>
            <w:r w:rsidRPr="007F1579">
              <w:rPr>
                <w:rFonts w:ascii="宋体" w:eastAsia="宋体" w:hAnsi="宋体" w:cs="Times New Roman" w:hint="eastAsia"/>
                <w:szCs w:val="21"/>
              </w:rPr>
              <w:t>李加纳</w:t>
            </w:r>
          </w:p>
        </w:tc>
        <w:tc>
          <w:tcPr>
            <w:tcW w:w="851" w:type="dxa"/>
          </w:tcPr>
          <w:p w14:paraId="667AAF27" w14:textId="305A9E71" w:rsidR="0002310F" w:rsidRPr="007F1579" w:rsidRDefault="0002310F" w:rsidP="007F1579">
            <w:pPr>
              <w:jc w:val="center"/>
              <w:rPr>
                <w:rFonts w:ascii="宋体" w:eastAsia="宋体" w:hAnsi="宋体" w:cs="Times New Roman"/>
                <w:szCs w:val="21"/>
              </w:rPr>
            </w:pPr>
            <w:r w:rsidRPr="007F1579">
              <w:rPr>
                <w:rFonts w:ascii="宋体" w:eastAsia="宋体" w:hAnsi="宋体" w:cs="Times New Roman" w:hint="eastAsia"/>
                <w:szCs w:val="21"/>
              </w:rPr>
              <w:t>卢坤</w:t>
            </w:r>
          </w:p>
        </w:tc>
        <w:tc>
          <w:tcPr>
            <w:tcW w:w="567" w:type="dxa"/>
          </w:tcPr>
          <w:p w14:paraId="0B9E5A24" w14:textId="3BD12211" w:rsidR="0002310F" w:rsidRPr="007F1579" w:rsidRDefault="008C2EF3" w:rsidP="007F1579">
            <w:pPr>
              <w:spacing w:line="360" w:lineRule="auto"/>
              <w:jc w:val="center"/>
              <w:rPr>
                <w:rFonts w:ascii="宋体" w:eastAsia="宋体" w:hAnsi="宋体" w:cs="Times New Roman"/>
                <w:szCs w:val="21"/>
              </w:rPr>
            </w:pPr>
            <w:r w:rsidRPr="007F1579">
              <w:rPr>
                <w:rFonts w:ascii="宋体" w:eastAsia="宋体" w:hAnsi="宋体" w:cs="Times New Roman" w:hint="eastAsia"/>
                <w:szCs w:val="21"/>
              </w:rPr>
              <w:t>5</w:t>
            </w:r>
            <w:r w:rsidRPr="007F1579">
              <w:rPr>
                <w:rFonts w:ascii="宋体" w:eastAsia="宋体" w:hAnsi="宋体" w:cs="Times New Roman"/>
                <w:szCs w:val="21"/>
              </w:rPr>
              <w:t>7</w:t>
            </w:r>
          </w:p>
        </w:tc>
        <w:tc>
          <w:tcPr>
            <w:tcW w:w="567" w:type="dxa"/>
          </w:tcPr>
          <w:p w14:paraId="54F4CAED" w14:textId="74B823E1" w:rsidR="0002310F" w:rsidRPr="007F1579" w:rsidRDefault="008C2EF3" w:rsidP="007F1579">
            <w:pPr>
              <w:spacing w:line="360" w:lineRule="auto"/>
              <w:jc w:val="center"/>
              <w:rPr>
                <w:rFonts w:ascii="宋体" w:eastAsia="宋体" w:hAnsi="宋体" w:cs="Times New Roman"/>
                <w:szCs w:val="21"/>
              </w:rPr>
            </w:pPr>
            <w:r w:rsidRPr="007F1579">
              <w:rPr>
                <w:rFonts w:ascii="宋体" w:eastAsia="宋体" w:hAnsi="宋体" w:cs="Times New Roman" w:hint="eastAsia"/>
                <w:szCs w:val="21"/>
              </w:rPr>
              <w:t>8</w:t>
            </w:r>
            <w:r w:rsidRPr="007F1579">
              <w:rPr>
                <w:rFonts w:ascii="宋体" w:eastAsia="宋体" w:hAnsi="宋体" w:cs="Times New Roman"/>
                <w:szCs w:val="21"/>
              </w:rPr>
              <w:t>1</w:t>
            </w:r>
          </w:p>
        </w:tc>
      </w:tr>
      <w:tr w:rsidR="0002310F" w:rsidRPr="008C2EF3" w14:paraId="4E8465B0" w14:textId="77777777" w:rsidTr="007F1579">
        <w:trPr>
          <w:jc w:val="center"/>
        </w:trPr>
        <w:tc>
          <w:tcPr>
            <w:tcW w:w="457" w:type="dxa"/>
          </w:tcPr>
          <w:p w14:paraId="50E47DD2" w14:textId="77777777" w:rsidR="0002310F" w:rsidRPr="008C2EF3" w:rsidRDefault="0002310F" w:rsidP="0002310F">
            <w:pPr>
              <w:spacing w:line="360" w:lineRule="auto"/>
              <w:jc w:val="center"/>
              <w:rPr>
                <w:rFonts w:ascii="宋体" w:eastAsia="宋体" w:hAnsi="宋体" w:cs="Times New Roman"/>
                <w:szCs w:val="21"/>
              </w:rPr>
            </w:pPr>
            <w:r w:rsidRPr="008C2EF3">
              <w:rPr>
                <w:rFonts w:ascii="宋体" w:eastAsia="宋体" w:hAnsi="宋体" w:cs="Times New Roman"/>
                <w:szCs w:val="21"/>
              </w:rPr>
              <w:t>2</w:t>
            </w:r>
          </w:p>
        </w:tc>
        <w:tc>
          <w:tcPr>
            <w:tcW w:w="3224" w:type="dxa"/>
          </w:tcPr>
          <w:p w14:paraId="68BBB163" w14:textId="50656618" w:rsidR="0002310F" w:rsidRPr="007F1579" w:rsidRDefault="0002310F" w:rsidP="007F1579">
            <w:pPr>
              <w:spacing w:line="240" w:lineRule="exact"/>
              <w:jc w:val="center"/>
              <w:rPr>
                <w:rFonts w:ascii="宋体" w:eastAsia="宋体" w:hAnsi="宋体" w:cs="Times New Roman"/>
                <w:color w:val="000000"/>
                <w:kern w:val="0"/>
                <w:szCs w:val="21"/>
                <w:u w:color="0D0D0D"/>
                <w:bdr w:val="nil"/>
                <w:lang w:eastAsia="en-US"/>
              </w:rPr>
            </w:pPr>
            <w:proofErr w:type="spellStart"/>
            <w:r w:rsidRPr="007F1579">
              <w:rPr>
                <w:rFonts w:ascii="宋体" w:eastAsia="宋体" w:hAnsi="宋体" w:cs="Times New Roman"/>
                <w:szCs w:val="21"/>
              </w:rPr>
              <w:t>qPrimerDB</w:t>
            </w:r>
            <w:proofErr w:type="spellEnd"/>
            <w:r w:rsidRPr="007F1579">
              <w:rPr>
                <w:rFonts w:ascii="宋体" w:eastAsia="宋体" w:hAnsi="宋体" w:cs="Times New Roman"/>
                <w:szCs w:val="21"/>
              </w:rPr>
              <w:t>: A thermodynamics-based gene-specific qPCR primer database for 147 organisms/ Nucleic Acids Research/ Lu K, Li T, He J, Chang W, Zhang R, Liu M, Yu M, Fan Y, Ma J, Sun W, Qu C, Liu L, Li N, Liang Y, Wang R, Qian W, Tang Z, Xu X, Lei B, Zhang K, Li J.</w:t>
            </w:r>
          </w:p>
        </w:tc>
        <w:tc>
          <w:tcPr>
            <w:tcW w:w="709" w:type="dxa"/>
          </w:tcPr>
          <w:p w14:paraId="0391037A" w14:textId="0E429047" w:rsidR="0002310F" w:rsidRPr="007F1579" w:rsidRDefault="000B5D61" w:rsidP="007F1579">
            <w:pPr>
              <w:spacing w:line="240" w:lineRule="exact"/>
              <w:jc w:val="center"/>
              <w:rPr>
                <w:rFonts w:ascii="宋体" w:eastAsia="宋体" w:hAnsi="宋体" w:cs="Times New Roman"/>
                <w:szCs w:val="21"/>
              </w:rPr>
            </w:pPr>
            <w:r w:rsidRPr="007F1579">
              <w:rPr>
                <w:rFonts w:ascii="宋体" w:eastAsia="宋体" w:hAnsi="宋体" w:cs="Times New Roman"/>
                <w:szCs w:val="21"/>
              </w:rPr>
              <w:t>11.15</w:t>
            </w:r>
          </w:p>
        </w:tc>
        <w:tc>
          <w:tcPr>
            <w:tcW w:w="850" w:type="dxa"/>
          </w:tcPr>
          <w:p w14:paraId="6D3F10FF" w14:textId="771AFDCF" w:rsidR="0002310F" w:rsidRPr="007F1579" w:rsidRDefault="0002310F" w:rsidP="007F1579">
            <w:pPr>
              <w:spacing w:line="240" w:lineRule="exact"/>
              <w:jc w:val="center"/>
              <w:rPr>
                <w:rFonts w:ascii="宋体" w:eastAsia="宋体" w:hAnsi="宋体" w:cs="Times New Roman"/>
                <w:szCs w:val="21"/>
              </w:rPr>
            </w:pPr>
            <w:r w:rsidRPr="007F1579">
              <w:rPr>
                <w:rFonts w:ascii="宋体" w:eastAsia="宋体" w:hAnsi="宋体" w:cs="Times New Roman"/>
                <w:szCs w:val="21"/>
              </w:rPr>
              <w:t>2018年46(D1)卷-D1229-D1236页</w:t>
            </w:r>
          </w:p>
        </w:tc>
        <w:tc>
          <w:tcPr>
            <w:tcW w:w="851" w:type="dxa"/>
          </w:tcPr>
          <w:p w14:paraId="277BF0E3" w14:textId="6187DA9E" w:rsidR="0002310F" w:rsidRPr="007F1579" w:rsidRDefault="0002310F" w:rsidP="007F1579">
            <w:pPr>
              <w:spacing w:line="240" w:lineRule="exact"/>
              <w:jc w:val="center"/>
              <w:rPr>
                <w:rFonts w:ascii="宋体" w:eastAsia="宋体" w:hAnsi="宋体" w:cs="Times New Roman"/>
                <w:szCs w:val="21"/>
              </w:rPr>
            </w:pPr>
            <w:r w:rsidRPr="007F1579">
              <w:rPr>
                <w:rFonts w:ascii="宋体" w:eastAsia="宋体" w:hAnsi="宋体" w:cs="Times New Roman"/>
                <w:szCs w:val="21"/>
              </w:rPr>
              <w:t>2018-01-04</w:t>
            </w:r>
          </w:p>
        </w:tc>
        <w:tc>
          <w:tcPr>
            <w:tcW w:w="567" w:type="dxa"/>
          </w:tcPr>
          <w:p w14:paraId="58D4FDD2" w14:textId="1F7D1B43" w:rsidR="0002310F" w:rsidRPr="007F1579" w:rsidRDefault="0002310F" w:rsidP="007F1579">
            <w:pPr>
              <w:spacing w:line="240" w:lineRule="exact"/>
              <w:jc w:val="center"/>
              <w:rPr>
                <w:rFonts w:ascii="宋体" w:eastAsia="宋体" w:hAnsi="宋体" w:cs="Times New Roman"/>
                <w:szCs w:val="21"/>
              </w:rPr>
            </w:pPr>
            <w:r w:rsidRPr="007F1579">
              <w:rPr>
                <w:rFonts w:ascii="宋体" w:eastAsia="宋体" w:hAnsi="宋体"/>
                <w:szCs w:val="21"/>
              </w:rPr>
              <w:t>是</w:t>
            </w:r>
          </w:p>
        </w:tc>
        <w:tc>
          <w:tcPr>
            <w:tcW w:w="850" w:type="dxa"/>
          </w:tcPr>
          <w:p w14:paraId="7E1A3475" w14:textId="1D8B9463" w:rsidR="0002310F" w:rsidRPr="007F1579" w:rsidRDefault="0002310F" w:rsidP="007F1579">
            <w:pPr>
              <w:jc w:val="center"/>
              <w:rPr>
                <w:rFonts w:ascii="宋体" w:eastAsia="宋体" w:hAnsi="宋体" w:cs="Times New Roman"/>
                <w:color w:val="000000"/>
                <w:kern w:val="0"/>
                <w:szCs w:val="21"/>
                <w:u w:color="0D0D0D"/>
                <w:bdr w:val="nil"/>
              </w:rPr>
            </w:pPr>
            <w:r w:rsidRPr="007F1579">
              <w:rPr>
                <w:rFonts w:ascii="宋体" w:eastAsia="宋体" w:hAnsi="宋体"/>
                <w:szCs w:val="21"/>
              </w:rPr>
              <w:t>李加纳</w:t>
            </w:r>
          </w:p>
        </w:tc>
        <w:tc>
          <w:tcPr>
            <w:tcW w:w="851" w:type="dxa"/>
          </w:tcPr>
          <w:p w14:paraId="4E5B5E2B" w14:textId="0EC8528A" w:rsidR="0002310F" w:rsidRPr="007F1579" w:rsidRDefault="0002310F" w:rsidP="007F1579">
            <w:pPr>
              <w:jc w:val="center"/>
              <w:rPr>
                <w:rFonts w:ascii="宋体" w:eastAsia="宋体" w:hAnsi="宋体" w:cs="Times New Roman"/>
                <w:color w:val="000000"/>
                <w:kern w:val="0"/>
                <w:szCs w:val="21"/>
                <w:u w:color="0D0D0D"/>
                <w:bdr w:val="nil"/>
                <w:lang w:eastAsia="en-US"/>
              </w:rPr>
            </w:pPr>
            <w:r w:rsidRPr="007F1579">
              <w:rPr>
                <w:rFonts w:ascii="宋体" w:eastAsia="宋体" w:hAnsi="宋体"/>
                <w:szCs w:val="21"/>
              </w:rPr>
              <w:t>卢坤</w:t>
            </w:r>
          </w:p>
        </w:tc>
        <w:tc>
          <w:tcPr>
            <w:tcW w:w="567" w:type="dxa"/>
          </w:tcPr>
          <w:p w14:paraId="22388698" w14:textId="06A45F60" w:rsidR="0002310F" w:rsidRPr="007F1579" w:rsidRDefault="00D55A10" w:rsidP="007F1579">
            <w:pPr>
              <w:spacing w:line="360" w:lineRule="auto"/>
              <w:jc w:val="center"/>
              <w:rPr>
                <w:rFonts w:ascii="宋体" w:eastAsia="宋体" w:hAnsi="宋体"/>
                <w:szCs w:val="21"/>
              </w:rPr>
            </w:pPr>
            <w:r w:rsidRPr="007F1579">
              <w:rPr>
                <w:rFonts w:ascii="宋体" w:eastAsia="宋体" w:hAnsi="宋体" w:hint="eastAsia"/>
                <w:szCs w:val="21"/>
              </w:rPr>
              <w:t>3</w:t>
            </w:r>
            <w:r w:rsidRPr="007F1579">
              <w:rPr>
                <w:rFonts w:ascii="宋体" w:eastAsia="宋体" w:hAnsi="宋体"/>
                <w:szCs w:val="21"/>
              </w:rPr>
              <w:t>6</w:t>
            </w:r>
          </w:p>
        </w:tc>
        <w:tc>
          <w:tcPr>
            <w:tcW w:w="567" w:type="dxa"/>
          </w:tcPr>
          <w:p w14:paraId="6D902911" w14:textId="68F71F6E" w:rsidR="0002310F" w:rsidRPr="007F1579" w:rsidRDefault="00D55A10" w:rsidP="007F1579">
            <w:pPr>
              <w:spacing w:line="360" w:lineRule="auto"/>
              <w:jc w:val="center"/>
              <w:rPr>
                <w:rFonts w:ascii="宋体" w:eastAsia="宋体" w:hAnsi="宋体"/>
                <w:szCs w:val="21"/>
              </w:rPr>
            </w:pPr>
            <w:r w:rsidRPr="007F1579">
              <w:rPr>
                <w:rFonts w:ascii="宋体" w:eastAsia="宋体" w:hAnsi="宋体" w:hint="eastAsia"/>
                <w:szCs w:val="21"/>
              </w:rPr>
              <w:t>4</w:t>
            </w:r>
            <w:r w:rsidRPr="007F1579">
              <w:rPr>
                <w:rFonts w:ascii="宋体" w:eastAsia="宋体" w:hAnsi="宋体"/>
                <w:szCs w:val="21"/>
              </w:rPr>
              <w:t>9</w:t>
            </w:r>
          </w:p>
        </w:tc>
      </w:tr>
      <w:tr w:rsidR="008C2EF3" w:rsidRPr="008C2EF3" w14:paraId="40930845" w14:textId="77777777" w:rsidTr="007F1579">
        <w:trPr>
          <w:jc w:val="center"/>
        </w:trPr>
        <w:tc>
          <w:tcPr>
            <w:tcW w:w="457" w:type="dxa"/>
          </w:tcPr>
          <w:p w14:paraId="483DFC29" w14:textId="77777777" w:rsidR="008C2EF3" w:rsidRPr="008C2EF3" w:rsidRDefault="008C2EF3" w:rsidP="008C2EF3">
            <w:pPr>
              <w:spacing w:line="360" w:lineRule="auto"/>
              <w:jc w:val="center"/>
              <w:rPr>
                <w:rFonts w:ascii="宋体" w:eastAsia="宋体" w:hAnsi="宋体" w:cs="Times New Roman"/>
                <w:szCs w:val="21"/>
              </w:rPr>
            </w:pPr>
            <w:r w:rsidRPr="008C2EF3">
              <w:rPr>
                <w:rFonts w:ascii="宋体" w:eastAsia="宋体" w:hAnsi="宋体" w:cs="Times New Roman"/>
                <w:szCs w:val="21"/>
              </w:rPr>
              <w:t>3</w:t>
            </w:r>
          </w:p>
        </w:tc>
        <w:tc>
          <w:tcPr>
            <w:tcW w:w="3224" w:type="dxa"/>
          </w:tcPr>
          <w:p w14:paraId="0CFF87F7" w14:textId="3AFCA7F6" w:rsidR="008C2EF3" w:rsidRPr="007F1579" w:rsidRDefault="008C2EF3" w:rsidP="007F1579">
            <w:pPr>
              <w:spacing w:line="240" w:lineRule="exact"/>
              <w:jc w:val="center"/>
              <w:rPr>
                <w:rFonts w:ascii="宋体" w:eastAsia="宋体" w:hAnsi="宋体" w:cs="Times New Roman"/>
                <w:color w:val="000000"/>
                <w:kern w:val="0"/>
                <w:szCs w:val="21"/>
                <w:u w:color="0D0D0D"/>
                <w:bdr w:val="nil"/>
              </w:rPr>
            </w:pPr>
            <w:r w:rsidRPr="007F1579">
              <w:rPr>
                <w:rFonts w:ascii="宋体" w:eastAsia="宋体" w:hAnsi="宋体" w:cs="Times New Roman"/>
                <w:szCs w:val="21"/>
              </w:rPr>
              <w:t>Genome-wide association analysis and differential expression analysis of resistance to Sclerotinia stem rot in Brassica napus/ Plant Biotechnology Journal/ Wei L, Jian H, Lu K, Filardo F, Yin N, Liu L, Qu C, Li W, Du H, Li J.</w:t>
            </w:r>
          </w:p>
        </w:tc>
        <w:tc>
          <w:tcPr>
            <w:tcW w:w="709" w:type="dxa"/>
          </w:tcPr>
          <w:p w14:paraId="420FC4C1" w14:textId="59015762" w:rsidR="008C2EF3" w:rsidRPr="007F1579" w:rsidRDefault="00FC62B7" w:rsidP="007F1579">
            <w:pPr>
              <w:spacing w:line="240" w:lineRule="exact"/>
              <w:jc w:val="center"/>
              <w:rPr>
                <w:rFonts w:ascii="宋体" w:eastAsia="宋体" w:hAnsi="宋体" w:cs="Times New Roman"/>
                <w:szCs w:val="21"/>
              </w:rPr>
            </w:pPr>
            <w:r w:rsidRPr="007F1579">
              <w:rPr>
                <w:rFonts w:ascii="宋体" w:eastAsia="宋体" w:hAnsi="宋体" w:cs="Times New Roman"/>
                <w:szCs w:val="21"/>
              </w:rPr>
              <w:t>7.43</w:t>
            </w:r>
          </w:p>
        </w:tc>
        <w:tc>
          <w:tcPr>
            <w:tcW w:w="850" w:type="dxa"/>
          </w:tcPr>
          <w:p w14:paraId="71FBF887" w14:textId="2678C995" w:rsidR="008C2EF3" w:rsidRPr="007F1579" w:rsidRDefault="008C2EF3" w:rsidP="007F1579">
            <w:pPr>
              <w:spacing w:line="240" w:lineRule="exact"/>
              <w:jc w:val="center"/>
              <w:rPr>
                <w:rFonts w:ascii="宋体" w:eastAsia="宋体" w:hAnsi="宋体" w:cs="Times New Roman"/>
                <w:szCs w:val="21"/>
              </w:rPr>
            </w:pPr>
            <w:r w:rsidRPr="007F1579">
              <w:rPr>
                <w:rFonts w:ascii="宋体" w:eastAsia="宋体" w:hAnsi="宋体" w:cs="Times New Roman"/>
                <w:szCs w:val="21"/>
              </w:rPr>
              <w:t>2016年 14卷-1368-1380页</w:t>
            </w:r>
          </w:p>
        </w:tc>
        <w:tc>
          <w:tcPr>
            <w:tcW w:w="851" w:type="dxa"/>
          </w:tcPr>
          <w:p w14:paraId="6A7A39C4" w14:textId="03EE534B" w:rsidR="008C2EF3" w:rsidRPr="007F1579" w:rsidRDefault="008C2EF3" w:rsidP="007F1579">
            <w:pPr>
              <w:spacing w:line="240" w:lineRule="exact"/>
              <w:jc w:val="center"/>
              <w:rPr>
                <w:rFonts w:ascii="宋体" w:eastAsia="宋体" w:hAnsi="宋体" w:cs="Times New Roman"/>
                <w:szCs w:val="21"/>
              </w:rPr>
            </w:pPr>
            <w:r w:rsidRPr="007F1579">
              <w:rPr>
                <w:rFonts w:ascii="宋体" w:eastAsia="宋体" w:hAnsi="宋体" w:cs="Times New Roman"/>
                <w:szCs w:val="21"/>
              </w:rPr>
              <w:t>2016-06-01</w:t>
            </w:r>
          </w:p>
        </w:tc>
        <w:tc>
          <w:tcPr>
            <w:tcW w:w="567" w:type="dxa"/>
          </w:tcPr>
          <w:p w14:paraId="6E07159A" w14:textId="75BBCA10" w:rsidR="008C2EF3" w:rsidRPr="007F1579" w:rsidRDefault="008C2EF3" w:rsidP="007F1579">
            <w:pPr>
              <w:spacing w:line="240" w:lineRule="exact"/>
              <w:jc w:val="center"/>
              <w:rPr>
                <w:rFonts w:ascii="宋体" w:eastAsia="宋体" w:hAnsi="宋体" w:cs="Times New Roman"/>
                <w:szCs w:val="21"/>
              </w:rPr>
            </w:pPr>
            <w:r w:rsidRPr="007F1579">
              <w:rPr>
                <w:rFonts w:ascii="宋体" w:eastAsia="宋体" w:hAnsi="宋体"/>
                <w:szCs w:val="21"/>
              </w:rPr>
              <w:t>是</w:t>
            </w:r>
          </w:p>
        </w:tc>
        <w:tc>
          <w:tcPr>
            <w:tcW w:w="850" w:type="dxa"/>
          </w:tcPr>
          <w:p w14:paraId="20D4A963" w14:textId="7F6660EC" w:rsidR="008C2EF3" w:rsidRPr="007F1579" w:rsidRDefault="008C2EF3" w:rsidP="007F1579">
            <w:pPr>
              <w:jc w:val="center"/>
              <w:rPr>
                <w:rFonts w:ascii="宋体" w:eastAsia="宋体" w:hAnsi="宋体" w:cs="Times New Roman"/>
                <w:color w:val="000000"/>
                <w:kern w:val="0"/>
                <w:szCs w:val="21"/>
                <w:u w:color="0D0D0D"/>
                <w:bdr w:val="nil"/>
                <w:lang w:eastAsia="en-US"/>
              </w:rPr>
            </w:pPr>
            <w:r w:rsidRPr="007F1579">
              <w:rPr>
                <w:rFonts w:ascii="宋体" w:eastAsia="宋体" w:hAnsi="宋体" w:hint="eastAsia"/>
                <w:szCs w:val="21"/>
              </w:rPr>
              <w:t>李加纳</w:t>
            </w:r>
          </w:p>
        </w:tc>
        <w:tc>
          <w:tcPr>
            <w:tcW w:w="851" w:type="dxa"/>
          </w:tcPr>
          <w:p w14:paraId="1972F8EF" w14:textId="67618008" w:rsidR="008C2EF3" w:rsidRPr="007F1579" w:rsidRDefault="008C2EF3" w:rsidP="007F1579">
            <w:pPr>
              <w:jc w:val="center"/>
              <w:rPr>
                <w:rFonts w:ascii="宋体" w:eastAsia="宋体" w:hAnsi="宋体" w:cs="Times New Roman"/>
                <w:color w:val="000000"/>
                <w:kern w:val="0"/>
                <w:szCs w:val="21"/>
                <w:u w:color="0D0D0D"/>
                <w:bdr w:val="nil"/>
              </w:rPr>
            </w:pPr>
            <w:r w:rsidRPr="007F1579">
              <w:rPr>
                <w:rFonts w:ascii="宋体" w:eastAsia="宋体" w:hAnsi="宋体"/>
                <w:szCs w:val="21"/>
              </w:rPr>
              <w:t>魏丽娟</w:t>
            </w:r>
          </w:p>
        </w:tc>
        <w:tc>
          <w:tcPr>
            <w:tcW w:w="567" w:type="dxa"/>
          </w:tcPr>
          <w:p w14:paraId="6AC4A49D" w14:textId="5A462CE6" w:rsidR="008C2EF3" w:rsidRPr="007F1579" w:rsidRDefault="00272A9F" w:rsidP="007F1579">
            <w:pPr>
              <w:spacing w:line="360" w:lineRule="auto"/>
              <w:jc w:val="center"/>
              <w:rPr>
                <w:rFonts w:ascii="宋体" w:eastAsia="宋体" w:hAnsi="宋体"/>
                <w:szCs w:val="21"/>
              </w:rPr>
            </w:pPr>
            <w:r w:rsidRPr="007F1579">
              <w:rPr>
                <w:rFonts w:ascii="宋体" w:eastAsia="宋体" w:hAnsi="宋体" w:hint="eastAsia"/>
                <w:szCs w:val="21"/>
              </w:rPr>
              <w:t>5</w:t>
            </w:r>
            <w:r w:rsidRPr="007F1579">
              <w:rPr>
                <w:rFonts w:ascii="宋体" w:eastAsia="宋体" w:hAnsi="宋体"/>
                <w:szCs w:val="21"/>
              </w:rPr>
              <w:t>0</w:t>
            </w:r>
          </w:p>
        </w:tc>
        <w:tc>
          <w:tcPr>
            <w:tcW w:w="567" w:type="dxa"/>
          </w:tcPr>
          <w:p w14:paraId="14EC194B" w14:textId="056287CE" w:rsidR="008C2EF3" w:rsidRPr="007F1579" w:rsidRDefault="00272A9F" w:rsidP="007F1579">
            <w:pPr>
              <w:spacing w:line="360" w:lineRule="auto"/>
              <w:jc w:val="center"/>
              <w:rPr>
                <w:rFonts w:ascii="宋体" w:eastAsia="宋体" w:hAnsi="宋体"/>
                <w:szCs w:val="21"/>
              </w:rPr>
            </w:pPr>
            <w:r w:rsidRPr="007F1579">
              <w:rPr>
                <w:rFonts w:ascii="宋体" w:eastAsia="宋体" w:hAnsi="宋体" w:hint="eastAsia"/>
                <w:szCs w:val="21"/>
              </w:rPr>
              <w:t>5</w:t>
            </w:r>
            <w:r w:rsidRPr="007F1579">
              <w:rPr>
                <w:rFonts w:ascii="宋体" w:eastAsia="宋体" w:hAnsi="宋体"/>
                <w:szCs w:val="21"/>
              </w:rPr>
              <w:t>8</w:t>
            </w:r>
          </w:p>
        </w:tc>
      </w:tr>
      <w:tr w:rsidR="008C2EF3" w:rsidRPr="008C2EF3" w14:paraId="022188C5" w14:textId="77777777" w:rsidTr="007F1579">
        <w:trPr>
          <w:jc w:val="center"/>
        </w:trPr>
        <w:tc>
          <w:tcPr>
            <w:tcW w:w="457" w:type="dxa"/>
          </w:tcPr>
          <w:p w14:paraId="63B1177B" w14:textId="77777777" w:rsidR="008C2EF3" w:rsidRPr="008C2EF3" w:rsidRDefault="008C2EF3" w:rsidP="008C2EF3">
            <w:pPr>
              <w:spacing w:line="360" w:lineRule="auto"/>
              <w:jc w:val="center"/>
              <w:rPr>
                <w:rFonts w:ascii="宋体" w:eastAsia="宋体" w:hAnsi="宋体" w:cs="Times New Roman"/>
                <w:szCs w:val="21"/>
              </w:rPr>
            </w:pPr>
            <w:r w:rsidRPr="008C2EF3">
              <w:rPr>
                <w:rFonts w:ascii="宋体" w:eastAsia="宋体" w:hAnsi="宋体" w:cs="Times New Roman"/>
                <w:szCs w:val="21"/>
              </w:rPr>
              <w:t>4</w:t>
            </w:r>
          </w:p>
        </w:tc>
        <w:tc>
          <w:tcPr>
            <w:tcW w:w="3224" w:type="dxa"/>
          </w:tcPr>
          <w:p w14:paraId="1BDEB06A" w14:textId="3C4F0FB0" w:rsidR="008C2EF3" w:rsidRPr="007F1579" w:rsidRDefault="008C2EF3" w:rsidP="007F1579">
            <w:pPr>
              <w:spacing w:line="240" w:lineRule="exact"/>
              <w:jc w:val="center"/>
              <w:rPr>
                <w:rFonts w:ascii="宋体" w:eastAsia="宋体" w:hAnsi="宋体" w:cs="Times New Roman"/>
                <w:szCs w:val="21"/>
              </w:rPr>
            </w:pPr>
            <w:r w:rsidRPr="007F1579">
              <w:rPr>
                <w:rFonts w:ascii="宋体" w:eastAsia="宋体" w:hAnsi="宋体"/>
                <w:szCs w:val="21"/>
              </w:rPr>
              <w:t xml:space="preserve">Development of genic cleavage markers in association with seed </w:t>
            </w:r>
            <w:proofErr w:type="spellStart"/>
            <w:r w:rsidRPr="007F1579">
              <w:rPr>
                <w:rFonts w:ascii="宋体" w:eastAsia="宋体" w:hAnsi="宋体"/>
                <w:szCs w:val="21"/>
              </w:rPr>
              <w:t>glucosinolate</w:t>
            </w:r>
            <w:proofErr w:type="spellEnd"/>
            <w:r w:rsidRPr="007F1579">
              <w:rPr>
                <w:rFonts w:ascii="宋体" w:eastAsia="宋体" w:hAnsi="宋体"/>
                <w:szCs w:val="21"/>
              </w:rPr>
              <w:t xml:space="preserve"> content in canola / </w:t>
            </w:r>
            <w:r w:rsidR="007613EE" w:rsidRPr="007F1579">
              <w:rPr>
                <w:rFonts w:ascii="宋体" w:eastAsia="宋体" w:hAnsi="宋体"/>
                <w:szCs w:val="21"/>
              </w:rPr>
              <w:t xml:space="preserve">Theoretical </w:t>
            </w:r>
            <w:r w:rsidR="007613EE" w:rsidRPr="007F1579">
              <w:rPr>
                <w:rFonts w:ascii="宋体" w:eastAsia="宋体" w:hAnsi="宋体" w:hint="eastAsia"/>
                <w:szCs w:val="21"/>
              </w:rPr>
              <w:t>a</w:t>
            </w:r>
            <w:r w:rsidR="007613EE" w:rsidRPr="007F1579">
              <w:rPr>
                <w:rFonts w:ascii="宋体" w:eastAsia="宋体" w:hAnsi="宋体"/>
                <w:szCs w:val="21"/>
              </w:rPr>
              <w:t xml:space="preserve">nd </w:t>
            </w:r>
            <w:r w:rsidR="007613EE" w:rsidRPr="007F1579">
              <w:rPr>
                <w:rFonts w:ascii="宋体" w:eastAsia="宋体" w:hAnsi="宋体"/>
                <w:szCs w:val="21"/>
              </w:rPr>
              <w:lastRenderedPageBreak/>
              <w:t>Applied Genetics</w:t>
            </w:r>
            <w:r w:rsidRPr="007F1579">
              <w:rPr>
                <w:rFonts w:ascii="宋体" w:eastAsia="宋体" w:hAnsi="宋体"/>
                <w:szCs w:val="21"/>
              </w:rPr>
              <w:t xml:space="preserve"> /Fu Y, Lu K, Qian L, Mei J, Wei D, Peng X, Xu X, Li J, Frauen M, Dreyer F, </w:t>
            </w:r>
            <w:proofErr w:type="spellStart"/>
            <w:r w:rsidRPr="007F1579">
              <w:rPr>
                <w:rFonts w:ascii="宋体" w:eastAsia="宋体" w:hAnsi="宋体"/>
                <w:szCs w:val="21"/>
              </w:rPr>
              <w:t>Snowdon</w:t>
            </w:r>
            <w:proofErr w:type="spellEnd"/>
            <w:r w:rsidRPr="007F1579">
              <w:rPr>
                <w:rFonts w:ascii="宋体" w:eastAsia="宋体" w:hAnsi="宋体"/>
                <w:szCs w:val="21"/>
              </w:rPr>
              <w:t xml:space="preserve"> RJ, Qian W.</w:t>
            </w:r>
          </w:p>
        </w:tc>
        <w:tc>
          <w:tcPr>
            <w:tcW w:w="709" w:type="dxa"/>
          </w:tcPr>
          <w:p w14:paraId="4922871B" w14:textId="5D2449EB" w:rsidR="008C2EF3" w:rsidRPr="007F1579" w:rsidRDefault="00E977FA" w:rsidP="007F1579">
            <w:pPr>
              <w:spacing w:line="240" w:lineRule="exact"/>
              <w:jc w:val="center"/>
              <w:rPr>
                <w:rFonts w:ascii="宋体" w:eastAsia="宋体" w:hAnsi="宋体" w:cs="Times New Roman"/>
                <w:szCs w:val="21"/>
              </w:rPr>
            </w:pPr>
            <w:r w:rsidRPr="007F1579">
              <w:rPr>
                <w:rFonts w:ascii="宋体" w:eastAsia="宋体" w:hAnsi="宋体"/>
                <w:szCs w:val="21"/>
              </w:rPr>
              <w:lastRenderedPageBreak/>
              <w:t>3.9</w:t>
            </w:r>
          </w:p>
        </w:tc>
        <w:tc>
          <w:tcPr>
            <w:tcW w:w="850" w:type="dxa"/>
          </w:tcPr>
          <w:p w14:paraId="4CA60447" w14:textId="52AA1B64" w:rsidR="008C2EF3" w:rsidRPr="007F1579" w:rsidRDefault="008C2EF3" w:rsidP="007F1579">
            <w:pPr>
              <w:spacing w:line="240" w:lineRule="exact"/>
              <w:jc w:val="center"/>
              <w:rPr>
                <w:rFonts w:ascii="宋体" w:eastAsia="宋体" w:hAnsi="宋体" w:cs="Times New Roman"/>
                <w:szCs w:val="21"/>
              </w:rPr>
            </w:pPr>
            <w:r w:rsidRPr="007F1579">
              <w:rPr>
                <w:rFonts w:ascii="宋体" w:eastAsia="宋体" w:hAnsi="宋体"/>
                <w:szCs w:val="21"/>
              </w:rPr>
              <w:t>2015年128卷-1029-1037</w:t>
            </w:r>
            <w:r w:rsidRPr="007F1579">
              <w:rPr>
                <w:rFonts w:ascii="宋体" w:eastAsia="宋体" w:hAnsi="宋体"/>
                <w:szCs w:val="21"/>
              </w:rPr>
              <w:lastRenderedPageBreak/>
              <w:t>页</w:t>
            </w:r>
          </w:p>
        </w:tc>
        <w:tc>
          <w:tcPr>
            <w:tcW w:w="851" w:type="dxa"/>
          </w:tcPr>
          <w:p w14:paraId="17FF0019" w14:textId="62E9A0F8" w:rsidR="008C2EF3" w:rsidRPr="007F1579" w:rsidRDefault="008C2EF3" w:rsidP="007F1579">
            <w:pPr>
              <w:spacing w:line="240" w:lineRule="exact"/>
              <w:jc w:val="center"/>
              <w:rPr>
                <w:rFonts w:ascii="宋体" w:eastAsia="宋体" w:hAnsi="宋体" w:cs="Times New Roman"/>
                <w:szCs w:val="21"/>
              </w:rPr>
            </w:pPr>
            <w:r w:rsidRPr="007F1579">
              <w:rPr>
                <w:rFonts w:ascii="宋体" w:eastAsia="宋体" w:hAnsi="宋体"/>
                <w:szCs w:val="21"/>
              </w:rPr>
              <w:lastRenderedPageBreak/>
              <w:t>2015-06-01</w:t>
            </w:r>
          </w:p>
        </w:tc>
        <w:tc>
          <w:tcPr>
            <w:tcW w:w="567" w:type="dxa"/>
          </w:tcPr>
          <w:p w14:paraId="2CB36C91" w14:textId="16EB6B74" w:rsidR="008C2EF3" w:rsidRPr="007F1579" w:rsidRDefault="00272A9F" w:rsidP="007F1579">
            <w:pPr>
              <w:spacing w:line="240" w:lineRule="exact"/>
              <w:jc w:val="center"/>
              <w:rPr>
                <w:rFonts w:ascii="宋体" w:eastAsia="宋体" w:hAnsi="宋体" w:cs="Times New Roman"/>
                <w:szCs w:val="21"/>
              </w:rPr>
            </w:pPr>
            <w:r w:rsidRPr="007F1579">
              <w:rPr>
                <w:rFonts w:ascii="宋体" w:eastAsia="宋体" w:hAnsi="宋体"/>
                <w:szCs w:val="21"/>
              </w:rPr>
              <w:t>是</w:t>
            </w:r>
          </w:p>
        </w:tc>
        <w:tc>
          <w:tcPr>
            <w:tcW w:w="850" w:type="dxa"/>
          </w:tcPr>
          <w:p w14:paraId="7A58B3F7" w14:textId="1EC37247" w:rsidR="008C2EF3" w:rsidRPr="007F1579" w:rsidRDefault="000B16EC" w:rsidP="007F1579">
            <w:pPr>
              <w:jc w:val="center"/>
              <w:rPr>
                <w:rFonts w:ascii="宋体" w:eastAsia="宋体" w:hAnsi="宋体" w:cs="Times New Roman"/>
                <w:color w:val="000000"/>
                <w:kern w:val="0"/>
                <w:szCs w:val="21"/>
                <w:u w:color="0D0D0D"/>
                <w:bdr w:val="nil"/>
              </w:rPr>
            </w:pPr>
            <w:r w:rsidRPr="007F1579">
              <w:rPr>
                <w:rFonts w:ascii="宋体" w:eastAsia="宋体" w:hAnsi="宋体" w:cs="Times New Roman" w:hint="eastAsia"/>
                <w:color w:val="000000"/>
                <w:kern w:val="0"/>
                <w:szCs w:val="21"/>
                <w:u w:color="0D0D0D"/>
                <w:bdr w:val="nil"/>
              </w:rPr>
              <w:t>钱伟</w:t>
            </w:r>
          </w:p>
        </w:tc>
        <w:tc>
          <w:tcPr>
            <w:tcW w:w="851" w:type="dxa"/>
          </w:tcPr>
          <w:p w14:paraId="37FCFAE6" w14:textId="30391773" w:rsidR="008C2EF3" w:rsidRPr="007F1579" w:rsidRDefault="000B16EC" w:rsidP="007F1579">
            <w:pPr>
              <w:jc w:val="center"/>
              <w:rPr>
                <w:rFonts w:ascii="宋体" w:eastAsia="宋体" w:hAnsi="宋体"/>
                <w:szCs w:val="21"/>
              </w:rPr>
            </w:pPr>
            <w:r w:rsidRPr="007F1579">
              <w:rPr>
                <w:rFonts w:ascii="宋体" w:eastAsia="宋体" w:hAnsi="宋体" w:hint="eastAsia"/>
                <w:szCs w:val="21"/>
              </w:rPr>
              <w:t>傅鹰</w:t>
            </w:r>
          </w:p>
        </w:tc>
        <w:tc>
          <w:tcPr>
            <w:tcW w:w="567" w:type="dxa"/>
          </w:tcPr>
          <w:p w14:paraId="7F32203E" w14:textId="24BF1F4B" w:rsidR="008C2EF3" w:rsidRPr="007F1579" w:rsidRDefault="00272A9F" w:rsidP="007F1579">
            <w:pPr>
              <w:spacing w:line="360" w:lineRule="auto"/>
              <w:jc w:val="center"/>
              <w:rPr>
                <w:rFonts w:ascii="宋体" w:eastAsia="宋体" w:hAnsi="宋体"/>
                <w:szCs w:val="21"/>
              </w:rPr>
            </w:pPr>
            <w:r w:rsidRPr="007F1579">
              <w:rPr>
                <w:rFonts w:ascii="宋体" w:eastAsia="宋体" w:hAnsi="宋体" w:hint="eastAsia"/>
                <w:szCs w:val="21"/>
              </w:rPr>
              <w:t>6</w:t>
            </w:r>
            <w:r w:rsidRPr="007F1579">
              <w:rPr>
                <w:rFonts w:ascii="宋体" w:eastAsia="宋体" w:hAnsi="宋体"/>
                <w:szCs w:val="21"/>
              </w:rPr>
              <w:t>1</w:t>
            </w:r>
          </w:p>
        </w:tc>
        <w:tc>
          <w:tcPr>
            <w:tcW w:w="567" w:type="dxa"/>
          </w:tcPr>
          <w:p w14:paraId="410BF0CC" w14:textId="195E047D" w:rsidR="008C2EF3" w:rsidRPr="007F1579" w:rsidRDefault="00272A9F" w:rsidP="007F1579">
            <w:pPr>
              <w:spacing w:line="360" w:lineRule="auto"/>
              <w:jc w:val="center"/>
              <w:rPr>
                <w:rFonts w:ascii="宋体" w:eastAsia="宋体" w:hAnsi="宋体"/>
                <w:szCs w:val="21"/>
              </w:rPr>
            </w:pPr>
            <w:r w:rsidRPr="007F1579">
              <w:rPr>
                <w:rFonts w:ascii="宋体" w:eastAsia="宋体" w:hAnsi="宋体" w:hint="eastAsia"/>
                <w:szCs w:val="21"/>
              </w:rPr>
              <w:t>6</w:t>
            </w:r>
            <w:r w:rsidRPr="007F1579">
              <w:rPr>
                <w:rFonts w:ascii="宋体" w:eastAsia="宋体" w:hAnsi="宋体"/>
                <w:szCs w:val="21"/>
              </w:rPr>
              <w:t>3</w:t>
            </w:r>
          </w:p>
        </w:tc>
      </w:tr>
      <w:tr w:rsidR="008C2EF3" w:rsidRPr="008C2EF3" w14:paraId="4DF6792F" w14:textId="77777777" w:rsidTr="007F1579">
        <w:trPr>
          <w:jc w:val="center"/>
        </w:trPr>
        <w:tc>
          <w:tcPr>
            <w:tcW w:w="457" w:type="dxa"/>
          </w:tcPr>
          <w:p w14:paraId="5B88AC0E" w14:textId="77777777" w:rsidR="008C2EF3" w:rsidRPr="008C2EF3" w:rsidRDefault="008C2EF3" w:rsidP="008C2EF3">
            <w:pPr>
              <w:spacing w:line="360" w:lineRule="auto"/>
              <w:jc w:val="center"/>
              <w:rPr>
                <w:rFonts w:ascii="宋体" w:eastAsia="宋体" w:hAnsi="宋体" w:cs="Times New Roman"/>
                <w:szCs w:val="21"/>
              </w:rPr>
            </w:pPr>
            <w:r w:rsidRPr="008C2EF3">
              <w:rPr>
                <w:rFonts w:ascii="宋体" w:eastAsia="宋体" w:hAnsi="宋体" w:cs="Times New Roman"/>
                <w:szCs w:val="21"/>
              </w:rPr>
              <w:t>5</w:t>
            </w:r>
          </w:p>
        </w:tc>
        <w:tc>
          <w:tcPr>
            <w:tcW w:w="3224" w:type="dxa"/>
          </w:tcPr>
          <w:p w14:paraId="253D81A9" w14:textId="60156E5F" w:rsidR="008C2EF3" w:rsidRPr="007F1579" w:rsidRDefault="008C2EF3" w:rsidP="007F1579">
            <w:pPr>
              <w:snapToGrid w:val="0"/>
              <w:spacing w:line="240" w:lineRule="exact"/>
              <w:jc w:val="center"/>
              <w:rPr>
                <w:rFonts w:ascii="宋体" w:eastAsia="宋体" w:hAnsi="宋体" w:cs="Times New Roman"/>
                <w:bCs/>
                <w:szCs w:val="21"/>
              </w:rPr>
            </w:pPr>
            <w:r w:rsidRPr="007F1579">
              <w:rPr>
                <w:rFonts w:ascii="宋体" w:eastAsia="宋体" w:hAnsi="宋体"/>
                <w:szCs w:val="21"/>
              </w:rPr>
              <w:t xml:space="preserve">The evolutionary history of R2R3-MYB proteins across 50 eukaryotes: new insights into subfamily classification and expansion/ </w:t>
            </w:r>
            <w:r w:rsidR="00272A9F" w:rsidRPr="007F1579">
              <w:rPr>
                <w:rFonts w:ascii="宋体" w:eastAsia="宋体" w:hAnsi="宋体"/>
                <w:szCs w:val="21"/>
              </w:rPr>
              <w:t>Scientific Reports</w:t>
            </w:r>
            <w:r w:rsidRPr="007F1579">
              <w:rPr>
                <w:rFonts w:ascii="宋体" w:eastAsia="宋体" w:hAnsi="宋体"/>
                <w:szCs w:val="21"/>
              </w:rPr>
              <w:t xml:space="preserve"> / Du H, Liang Z, Zhao S, Nan MG, Tran LS, Lu K, Huang YB, Li JN.</w:t>
            </w:r>
          </w:p>
        </w:tc>
        <w:tc>
          <w:tcPr>
            <w:tcW w:w="709" w:type="dxa"/>
          </w:tcPr>
          <w:p w14:paraId="43A40271" w14:textId="0FCB856E" w:rsidR="008C2EF3" w:rsidRPr="007F1579" w:rsidRDefault="008C2EF3" w:rsidP="007F1579">
            <w:pPr>
              <w:spacing w:line="240" w:lineRule="exact"/>
              <w:jc w:val="center"/>
              <w:rPr>
                <w:rFonts w:ascii="宋体" w:eastAsia="宋体" w:hAnsi="宋体" w:cs="Times New Roman"/>
                <w:szCs w:val="21"/>
              </w:rPr>
            </w:pPr>
            <w:r w:rsidRPr="007F1579">
              <w:rPr>
                <w:rFonts w:ascii="宋体" w:eastAsia="宋体" w:hAnsi="宋体"/>
                <w:szCs w:val="21"/>
              </w:rPr>
              <w:t>4.379</w:t>
            </w:r>
          </w:p>
        </w:tc>
        <w:tc>
          <w:tcPr>
            <w:tcW w:w="850" w:type="dxa"/>
          </w:tcPr>
          <w:p w14:paraId="05FE7EEC" w14:textId="2C2FA00D" w:rsidR="008C2EF3" w:rsidRPr="007F1579" w:rsidRDefault="008C2EF3" w:rsidP="007F1579">
            <w:pPr>
              <w:spacing w:line="240" w:lineRule="exact"/>
              <w:jc w:val="center"/>
              <w:rPr>
                <w:rFonts w:ascii="宋体" w:eastAsia="宋体" w:hAnsi="宋体" w:cs="Times New Roman"/>
                <w:szCs w:val="21"/>
              </w:rPr>
            </w:pPr>
            <w:r w:rsidRPr="007F1579">
              <w:rPr>
                <w:rFonts w:ascii="宋体" w:eastAsia="宋体" w:hAnsi="宋体"/>
                <w:szCs w:val="21"/>
              </w:rPr>
              <w:t>2015年5卷-11037页</w:t>
            </w:r>
          </w:p>
        </w:tc>
        <w:tc>
          <w:tcPr>
            <w:tcW w:w="851" w:type="dxa"/>
          </w:tcPr>
          <w:p w14:paraId="0F57DD5C" w14:textId="5AAB74DD" w:rsidR="008C2EF3" w:rsidRPr="007F1579" w:rsidRDefault="008C2EF3" w:rsidP="007F1579">
            <w:pPr>
              <w:spacing w:line="240" w:lineRule="exact"/>
              <w:jc w:val="center"/>
              <w:rPr>
                <w:rFonts w:ascii="宋体" w:eastAsia="宋体" w:hAnsi="宋体" w:cs="Times New Roman"/>
                <w:szCs w:val="21"/>
              </w:rPr>
            </w:pPr>
            <w:r w:rsidRPr="007F1579">
              <w:rPr>
                <w:rFonts w:ascii="宋体" w:eastAsia="宋体" w:hAnsi="宋体"/>
                <w:szCs w:val="21"/>
              </w:rPr>
              <w:t>2015-06-05</w:t>
            </w:r>
          </w:p>
        </w:tc>
        <w:tc>
          <w:tcPr>
            <w:tcW w:w="567" w:type="dxa"/>
          </w:tcPr>
          <w:p w14:paraId="38D3B9AF" w14:textId="7E7F88AF" w:rsidR="008C2EF3" w:rsidRPr="007F1579" w:rsidRDefault="00272A9F" w:rsidP="007F1579">
            <w:pPr>
              <w:spacing w:line="240" w:lineRule="exact"/>
              <w:jc w:val="center"/>
              <w:rPr>
                <w:rFonts w:ascii="宋体" w:eastAsia="宋体" w:hAnsi="宋体" w:cs="Times New Roman"/>
                <w:szCs w:val="21"/>
              </w:rPr>
            </w:pPr>
            <w:r w:rsidRPr="007F1579">
              <w:rPr>
                <w:rFonts w:ascii="宋体" w:eastAsia="宋体" w:hAnsi="宋体"/>
                <w:szCs w:val="21"/>
              </w:rPr>
              <w:t>是</w:t>
            </w:r>
          </w:p>
        </w:tc>
        <w:tc>
          <w:tcPr>
            <w:tcW w:w="850" w:type="dxa"/>
          </w:tcPr>
          <w:p w14:paraId="2D874F4F" w14:textId="3277183A" w:rsidR="008C2EF3" w:rsidRPr="007F1579" w:rsidRDefault="00272A9F" w:rsidP="007F1579">
            <w:pPr>
              <w:jc w:val="center"/>
              <w:rPr>
                <w:rFonts w:ascii="宋体" w:eastAsia="宋体" w:hAnsi="宋体" w:cs="Times New Roman"/>
                <w:color w:val="000000"/>
                <w:kern w:val="0"/>
                <w:szCs w:val="21"/>
                <w:u w:color="0D0D0D"/>
                <w:bdr w:val="nil"/>
                <w:lang w:eastAsia="en-US"/>
              </w:rPr>
            </w:pPr>
            <w:r w:rsidRPr="007F1579">
              <w:rPr>
                <w:rFonts w:ascii="宋体" w:eastAsia="宋体" w:hAnsi="宋体" w:cs="Times New Roman" w:hint="eastAsia"/>
                <w:color w:val="000000"/>
                <w:kern w:val="0"/>
                <w:szCs w:val="21"/>
                <w:u w:color="0D0D0D"/>
                <w:bdr w:val="nil"/>
              </w:rPr>
              <w:t>李加纳</w:t>
            </w:r>
          </w:p>
        </w:tc>
        <w:tc>
          <w:tcPr>
            <w:tcW w:w="851" w:type="dxa"/>
          </w:tcPr>
          <w:p w14:paraId="3AFA5048" w14:textId="3A0D1059" w:rsidR="008C2EF3" w:rsidRPr="007F1579" w:rsidRDefault="00272A9F" w:rsidP="007F1579">
            <w:pPr>
              <w:jc w:val="center"/>
              <w:rPr>
                <w:rFonts w:ascii="宋体" w:eastAsia="宋体" w:hAnsi="宋体" w:cs="Times New Roman"/>
                <w:color w:val="000000"/>
                <w:kern w:val="0"/>
                <w:szCs w:val="21"/>
                <w:u w:color="0D0D0D"/>
                <w:bdr w:val="nil"/>
                <w:lang w:eastAsia="en-US"/>
              </w:rPr>
            </w:pPr>
            <w:r w:rsidRPr="007F1579">
              <w:rPr>
                <w:rFonts w:ascii="宋体" w:eastAsia="宋体" w:hAnsi="宋体" w:hint="eastAsia"/>
                <w:szCs w:val="21"/>
              </w:rPr>
              <w:t>杜海</w:t>
            </w:r>
          </w:p>
        </w:tc>
        <w:tc>
          <w:tcPr>
            <w:tcW w:w="567" w:type="dxa"/>
          </w:tcPr>
          <w:p w14:paraId="2FE6B80B" w14:textId="7153BD62" w:rsidR="008C2EF3" w:rsidRPr="007F1579" w:rsidRDefault="00272A9F" w:rsidP="007F1579">
            <w:pPr>
              <w:spacing w:line="360" w:lineRule="auto"/>
              <w:jc w:val="center"/>
              <w:rPr>
                <w:rFonts w:ascii="宋体" w:eastAsia="宋体" w:hAnsi="宋体"/>
                <w:szCs w:val="21"/>
              </w:rPr>
            </w:pPr>
            <w:r w:rsidRPr="007F1579">
              <w:rPr>
                <w:rFonts w:ascii="宋体" w:eastAsia="宋体" w:hAnsi="宋体" w:hint="eastAsia"/>
                <w:szCs w:val="21"/>
              </w:rPr>
              <w:t>4</w:t>
            </w:r>
            <w:r w:rsidRPr="007F1579">
              <w:rPr>
                <w:rFonts w:ascii="宋体" w:eastAsia="宋体" w:hAnsi="宋体"/>
                <w:szCs w:val="21"/>
              </w:rPr>
              <w:t>1</w:t>
            </w:r>
          </w:p>
        </w:tc>
        <w:tc>
          <w:tcPr>
            <w:tcW w:w="567" w:type="dxa"/>
          </w:tcPr>
          <w:p w14:paraId="412F4853" w14:textId="5D1B6F95" w:rsidR="008C2EF3" w:rsidRPr="007F1579" w:rsidRDefault="00272A9F" w:rsidP="007F1579">
            <w:pPr>
              <w:spacing w:line="360" w:lineRule="auto"/>
              <w:jc w:val="center"/>
              <w:rPr>
                <w:rFonts w:ascii="宋体" w:eastAsia="宋体" w:hAnsi="宋体"/>
                <w:szCs w:val="21"/>
              </w:rPr>
            </w:pPr>
            <w:r w:rsidRPr="007F1579">
              <w:rPr>
                <w:rFonts w:ascii="宋体" w:eastAsia="宋体" w:hAnsi="宋体" w:hint="eastAsia"/>
                <w:szCs w:val="21"/>
              </w:rPr>
              <w:t>4</w:t>
            </w:r>
            <w:r w:rsidRPr="007F1579">
              <w:rPr>
                <w:rFonts w:ascii="宋体" w:eastAsia="宋体" w:hAnsi="宋体"/>
                <w:szCs w:val="21"/>
              </w:rPr>
              <w:t>8</w:t>
            </w:r>
          </w:p>
        </w:tc>
      </w:tr>
      <w:tr w:rsidR="008C2EF3" w:rsidRPr="008C2EF3" w14:paraId="7975547C" w14:textId="77777777" w:rsidTr="007F1579">
        <w:trPr>
          <w:jc w:val="center"/>
        </w:trPr>
        <w:tc>
          <w:tcPr>
            <w:tcW w:w="8359" w:type="dxa"/>
            <w:gridSpan w:val="8"/>
          </w:tcPr>
          <w:p w14:paraId="0393E289" w14:textId="77777777" w:rsidR="008C2EF3" w:rsidRPr="008C2EF3" w:rsidRDefault="008C2EF3" w:rsidP="008C2EF3">
            <w:pPr>
              <w:spacing w:line="360" w:lineRule="auto"/>
              <w:jc w:val="center"/>
              <w:rPr>
                <w:rFonts w:ascii="宋体" w:eastAsia="宋体" w:hAnsi="宋体"/>
                <w:sz w:val="24"/>
                <w:szCs w:val="24"/>
              </w:rPr>
            </w:pPr>
            <w:r w:rsidRPr="008C2EF3">
              <w:rPr>
                <w:rFonts w:ascii="宋体" w:eastAsia="宋体" w:hAnsi="宋体" w:hint="eastAsia"/>
                <w:sz w:val="24"/>
                <w:szCs w:val="24"/>
              </w:rPr>
              <w:t>合计</w:t>
            </w:r>
          </w:p>
        </w:tc>
        <w:tc>
          <w:tcPr>
            <w:tcW w:w="567" w:type="dxa"/>
          </w:tcPr>
          <w:p w14:paraId="5B6648CE" w14:textId="353CDA6A" w:rsidR="008C2EF3" w:rsidRPr="008C2EF3" w:rsidRDefault="003B57A9" w:rsidP="008C2EF3">
            <w:pPr>
              <w:spacing w:line="360" w:lineRule="auto"/>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45</w:t>
            </w:r>
          </w:p>
        </w:tc>
        <w:tc>
          <w:tcPr>
            <w:tcW w:w="567" w:type="dxa"/>
          </w:tcPr>
          <w:p w14:paraId="7E03F906" w14:textId="0193FD32" w:rsidR="008C2EF3" w:rsidRPr="008C2EF3" w:rsidRDefault="003B57A9" w:rsidP="008C2EF3">
            <w:pPr>
              <w:spacing w:line="360" w:lineRule="auto"/>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99</w:t>
            </w:r>
          </w:p>
        </w:tc>
      </w:tr>
    </w:tbl>
    <w:p w14:paraId="25371C40" w14:textId="77777777" w:rsidR="004E070F" w:rsidRPr="002A259D" w:rsidRDefault="004E070F" w:rsidP="00162ADB">
      <w:pPr>
        <w:spacing w:afterLines="50" w:after="156" w:line="400" w:lineRule="exact"/>
      </w:pPr>
    </w:p>
    <w:sectPr w:rsidR="004E070F" w:rsidRPr="002A259D" w:rsidSect="00CE59DA">
      <w:head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5D8CA" w14:textId="77777777" w:rsidR="00B3045C" w:rsidRDefault="00B3045C" w:rsidP="00C3790C">
      <w:r>
        <w:separator/>
      </w:r>
    </w:p>
  </w:endnote>
  <w:endnote w:type="continuationSeparator" w:id="0">
    <w:p w14:paraId="1CA11D76" w14:textId="77777777" w:rsidR="00B3045C" w:rsidRDefault="00B3045C" w:rsidP="00C3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B0604020202020204"/>
    <w:charset w:val="86"/>
    <w:family w:val="modern"/>
    <w:pitch w:val="fixed"/>
    <w:sig w:usb0="00000001" w:usb1="080E0000" w:usb2="00000010" w:usb3="00000000" w:csb0="00040000" w:csb1="00000000"/>
  </w:font>
  <w:font w:name="方正仿宋_GBK">
    <w:altName w:val="微软雅黑"/>
    <w:panose1 w:val="020B0604020202020204"/>
    <w:charset w:val="86"/>
    <w:family w:val="auto"/>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79A48" w14:textId="77777777" w:rsidR="00B3045C" w:rsidRDefault="00B3045C" w:rsidP="00C3790C">
      <w:r>
        <w:separator/>
      </w:r>
    </w:p>
  </w:footnote>
  <w:footnote w:type="continuationSeparator" w:id="0">
    <w:p w14:paraId="3CCC477B" w14:textId="77777777" w:rsidR="00B3045C" w:rsidRDefault="00B3045C" w:rsidP="00C37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10CF6" w14:textId="77777777" w:rsidR="00AB0296" w:rsidRDefault="00B3045C" w:rsidP="00AB0296">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452E5"/>
    <w:multiLevelType w:val="hybridMultilevel"/>
    <w:tmpl w:val="AEEADA7E"/>
    <w:lvl w:ilvl="0" w:tplc="1D9A0510">
      <w:start w:val="1"/>
      <w:numFmt w:val="decimal"/>
      <w:lvlText w:val="%1."/>
      <w:lvlJc w:val="center"/>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2"/>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9D"/>
    <w:rsid w:val="000001F0"/>
    <w:rsid w:val="0002310F"/>
    <w:rsid w:val="00052802"/>
    <w:rsid w:val="000B16EC"/>
    <w:rsid w:val="000B5D61"/>
    <w:rsid w:val="00156CD8"/>
    <w:rsid w:val="00162ADB"/>
    <w:rsid w:val="00180DCB"/>
    <w:rsid w:val="001D056E"/>
    <w:rsid w:val="0024445F"/>
    <w:rsid w:val="002534D7"/>
    <w:rsid w:val="00272A9F"/>
    <w:rsid w:val="0028776E"/>
    <w:rsid w:val="002A259D"/>
    <w:rsid w:val="002C3D7F"/>
    <w:rsid w:val="002E440F"/>
    <w:rsid w:val="003239EF"/>
    <w:rsid w:val="003B57A9"/>
    <w:rsid w:val="003E34A5"/>
    <w:rsid w:val="003F40E6"/>
    <w:rsid w:val="00425288"/>
    <w:rsid w:val="00454EC8"/>
    <w:rsid w:val="00464E71"/>
    <w:rsid w:val="004E070F"/>
    <w:rsid w:val="00515CC3"/>
    <w:rsid w:val="00556887"/>
    <w:rsid w:val="005E5F60"/>
    <w:rsid w:val="00612777"/>
    <w:rsid w:val="00674B35"/>
    <w:rsid w:val="006A46DB"/>
    <w:rsid w:val="00704237"/>
    <w:rsid w:val="0071033D"/>
    <w:rsid w:val="007613EE"/>
    <w:rsid w:val="007F1579"/>
    <w:rsid w:val="007F4C64"/>
    <w:rsid w:val="00833F37"/>
    <w:rsid w:val="008C2EF3"/>
    <w:rsid w:val="00940738"/>
    <w:rsid w:val="009677B9"/>
    <w:rsid w:val="00A2137E"/>
    <w:rsid w:val="00A33303"/>
    <w:rsid w:val="00A60C91"/>
    <w:rsid w:val="00A9663B"/>
    <w:rsid w:val="00B04353"/>
    <w:rsid w:val="00B07300"/>
    <w:rsid w:val="00B17AB6"/>
    <w:rsid w:val="00B3045C"/>
    <w:rsid w:val="00C3790C"/>
    <w:rsid w:val="00C659BD"/>
    <w:rsid w:val="00C73384"/>
    <w:rsid w:val="00C91C9A"/>
    <w:rsid w:val="00D55A10"/>
    <w:rsid w:val="00D946AE"/>
    <w:rsid w:val="00DD18B9"/>
    <w:rsid w:val="00E23BB2"/>
    <w:rsid w:val="00E977FA"/>
    <w:rsid w:val="00EA367F"/>
    <w:rsid w:val="00EE5BF8"/>
    <w:rsid w:val="00F032B4"/>
    <w:rsid w:val="00F33358"/>
    <w:rsid w:val="00F65AF1"/>
    <w:rsid w:val="00FC6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D2598"/>
  <w15:docId w15:val="{D878B022-5796-4591-B97C-7A2E6BF0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5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5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259D"/>
    <w:rPr>
      <w:sz w:val="18"/>
      <w:szCs w:val="18"/>
    </w:rPr>
  </w:style>
  <w:style w:type="table" w:styleId="a5">
    <w:name w:val="Table Grid"/>
    <w:basedOn w:val="a1"/>
    <w:uiPriority w:val="39"/>
    <w:rsid w:val="002A2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sid w:val="002A259D"/>
    <w:rPr>
      <w:b/>
      <w:bCs/>
    </w:rPr>
  </w:style>
  <w:style w:type="paragraph" w:styleId="a7">
    <w:name w:val="List Paragraph"/>
    <w:basedOn w:val="a"/>
    <w:uiPriority w:val="34"/>
    <w:qFormat/>
    <w:rsid w:val="002A259D"/>
    <w:pPr>
      <w:ind w:firstLineChars="200" w:firstLine="420"/>
    </w:pPr>
  </w:style>
  <w:style w:type="paragraph" w:styleId="a8">
    <w:name w:val="footer"/>
    <w:basedOn w:val="a"/>
    <w:link w:val="a9"/>
    <w:uiPriority w:val="99"/>
    <w:unhideWhenUsed/>
    <w:rsid w:val="00704237"/>
    <w:pPr>
      <w:tabs>
        <w:tab w:val="center" w:pos="4153"/>
        <w:tab w:val="right" w:pos="8306"/>
      </w:tabs>
      <w:snapToGrid w:val="0"/>
      <w:jc w:val="left"/>
    </w:pPr>
    <w:rPr>
      <w:sz w:val="18"/>
      <w:szCs w:val="18"/>
    </w:rPr>
  </w:style>
  <w:style w:type="character" w:customStyle="1" w:styleId="a9">
    <w:name w:val="页脚 字符"/>
    <w:basedOn w:val="a0"/>
    <w:link w:val="a8"/>
    <w:uiPriority w:val="99"/>
    <w:rsid w:val="00704237"/>
    <w:rPr>
      <w:sz w:val="18"/>
      <w:szCs w:val="18"/>
    </w:rPr>
  </w:style>
  <w:style w:type="character" w:styleId="aa">
    <w:name w:val="page number"/>
    <w:qFormat/>
    <w:rsid w:val="00464E71"/>
  </w:style>
  <w:style w:type="paragraph" w:styleId="ab">
    <w:name w:val="Plain Text"/>
    <w:link w:val="ac"/>
    <w:qFormat/>
    <w:rsid w:val="00464E71"/>
    <w:pPr>
      <w:widowControl w:val="0"/>
      <w:pBdr>
        <w:top w:val="nil"/>
        <w:left w:val="nil"/>
        <w:bottom w:val="nil"/>
        <w:right w:val="nil"/>
        <w:between w:val="nil"/>
        <w:bar w:val="nil"/>
      </w:pBdr>
      <w:spacing w:line="360" w:lineRule="auto"/>
      <w:ind w:firstLine="480"/>
      <w:jc w:val="both"/>
    </w:pPr>
    <w:rPr>
      <w:rFonts w:ascii="仿宋_GB2312" w:eastAsia="仿宋_GB2312" w:hAnsi="仿宋_GB2312" w:cs="仿宋_GB2312"/>
      <w:color w:val="000000"/>
      <w:sz w:val="24"/>
      <w:szCs w:val="24"/>
      <w:u w:color="000000"/>
      <w:bdr w:val="nil"/>
    </w:rPr>
  </w:style>
  <w:style w:type="character" w:customStyle="1" w:styleId="ac">
    <w:name w:val="纯文本 字符"/>
    <w:basedOn w:val="a0"/>
    <w:link w:val="ab"/>
    <w:qFormat/>
    <w:rsid w:val="00464E71"/>
    <w:rPr>
      <w:rFonts w:ascii="仿宋_GB2312" w:eastAsia="仿宋_GB2312" w:hAnsi="仿宋_GB2312" w:cs="仿宋_GB2312"/>
      <w:color w:val="000000"/>
      <w:sz w:val="24"/>
      <w:szCs w:val="24"/>
      <w:u w:color="000000"/>
      <w:bdr w:val="nil"/>
    </w:rPr>
  </w:style>
  <w:style w:type="paragraph" w:customStyle="1" w:styleId="p15">
    <w:name w:val="p15"/>
    <w:basedOn w:val="a"/>
    <w:rsid w:val="00C91C9A"/>
    <w:pPr>
      <w:widowControl/>
      <w:jc w:val="left"/>
    </w:pPr>
    <w:rPr>
      <w:rFonts w:ascii="宋体" w:eastAsia="宋体" w:hAnsi="宋体" w:cs="宋体"/>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420</Words>
  <Characters>2395</Characters>
  <Application>Microsoft Office Word</Application>
  <DocSecurity>0</DocSecurity>
  <Lines>19</Lines>
  <Paragraphs>5</Paragraphs>
  <ScaleCrop>false</ScaleCrop>
  <Company>china</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张莲</dc:creator>
  <cp:lastModifiedBy>卢坤</cp:lastModifiedBy>
  <cp:revision>21</cp:revision>
  <dcterms:created xsi:type="dcterms:W3CDTF">2021-09-02T07:34:00Z</dcterms:created>
  <dcterms:modified xsi:type="dcterms:W3CDTF">2021-09-07T14:58:00Z</dcterms:modified>
</cp:coreProperties>
</file>